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7A7E" w14:textId="3A60DD91" w:rsidR="00B957DE" w:rsidRPr="00411D4C" w:rsidRDefault="00BF6FBE" w:rsidP="004771B7">
      <w:pPr>
        <w:pStyle w:val="Title"/>
        <w:jc w:val="center"/>
        <w:rPr>
          <w:rFonts w:asciiTheme="minorHAnsi" w:hAnsiTheme="minorHAnsi" w:cstheme="minorHAnsi"/>
        </w:rPr>
      </w:pPr>
      <w:r w:rsidRPr="00411D4C">
        <w:rPr>
          <w:rFonts w:asciiTheme="minorHAnsi" w:hAnsiTheme="minorHAnsi" w:cstheme="minorHAnsi"/>
        </w:rPr>
        <w:t xml:space="preserve">Public </w:t>
      </w:r>
      <w:r w:rsidR="000723BE" w:rsidRPr="00411D4C">
        <w:rPr>
          <w:rFonts w:asciiTheme="minorHAnsi" w:hAnsiTheme="minorHAnsi" w:cstheme="minorHAnsi"/>
        </w:rPr>
        <w:t>C</w:t>
      </w:r>
      <w:r w:rsidRPr="00411D4C">
        <w:rPr>
          <w:rFonts w:asciiTheme="minorHAnsi" w:hAnsiTheme="minorHAnsi" w:cstheme="minorHAnsi"/>
        </w:rPr>
        <w:t xml:space="preserve">onsultation on </w:t>
      </w:r>
      <w:r w:rsidR="00CA09D7">
        <w:rPr>
          <w:rFonts w:asciiTheme="minorHAnsi" w:hAnsiTheme="minorHAnsi" w:cstheme="minorHAnsi"/>
        </w:rPr>
        <w:t>Retired Workers Access to Industrial Relations Mechanisms for Pension Related Issues</w:t>
      </w:r>
    </w:p>
    <w:p w14:paraId="4FCB016F" w14:textId="77777777" w:rsidR="00411D4C" w:rsidRDefault="00411D4C" w:rsidP="00544F60">
      <w:pPr>
        <w:jc w:val="both"/>
        <w:rPr>
          <w:rFonts w:cstheme="minorHAnsi"/>
        </w:rPr>
      </w:pPr>
    </w:p>
    <w:p w14:paraId="5DA5A7DC" w14:textId="360818BA" w:rsidR="001B3C56" w:rsidRDefault="00634521" w:rsidP="008F6F70">
      <w:pPr>
        <w:ind w:left="360"/>
        <w:jc w:val="both"/>
        <w:rPr>
          <w:rFonts w:cstheme="minorHAnsi"/>
        </w:rPr>
      </w:pPr>
      <w:r w:rsidRPr="00411D4C">
        <w:rPr>
          <w:rFonts w:cstheme="minorHAnsi"/>
        </w:rPr>
        <w:t xml:space="preserve">The purpose of this consultation is to seek your views on </w:t>
      </w:r>
      <w:r w:rsidR="00067892">
        <w:rPr>
          <w:rFonts w:cstheme="minorHAnsi"/>
        </w:rPr>
        <w:t>proposal</w:t>
      </w:r>
      <w:r w:rsidR="00E522D7">
        <w:rPr>
          <w:rFonts w:cstheme="minorHAnsi"/>
        </w:rPr>
        <w:t>s</w:t>
      </w:r>
      <w:r w:rsidR="00067892">
        <w:rPr>
          <w:rFonts w:cstheme="minorHAnsi"/>
        </w:rPr>
        <w:t xml:space="preserve"> </w:t>
      </w:r>
      <w:r w:rsidR="00C5553B">
        <w:rPr>
          <w:rFonts w:cstheme="minorHAnsi"/>
        </w:rPr>
        <w:t xml:space="preserve">arising from a Private Members Bill </w:t>
      </w:r>
      <w:r w:rsidR="00067892">
        <w:rPr>
          <w:rFonts w:cstheme="minorHAnsi"/>
        </w:rPr>
        <w:t xml:space="preserve">for </w:t>
      </w:r>
      <w:r w:rsidR="007D596C" w:rsidRPr="00411D4C">
        <w:rPr>
          <w:rFonts w:cstheme="minorHAnsi"/>
        </w:rPr>
        <w:t>the introduction o</w:t>
      </w:r>
      <w:r w:rsidR="000E502D" w:rsidRPr="00411D4C">
        <w:rPr>
          <w:rFonts w:cstheme="minorHAnsi"/>
        </w:rPr>
        <w:t>f</w:t>
      </w:r>
      <w:r w:rsidR="007D596C" w:rsidRPr="00411D4C">
        <w:rPr>
          <w:rFonts w:cstheme="minorHAnsi"/>
        </w:rPr>
        <w:t xml:space="preserve"> a </w:t>
      </w:r>
      <w:r w:rsidR="00E34A4D" w:rsidRPr="00411D4C">
        <w:rPr>
          <w:rFonts w:cstheme="minorHAnsi"/>
        </w:rPr>
        <w:t xml:space="preserve">statutory </w:t>
      </w:r>
      <w:r w:rsidR="007D596C" w:rsidRPr="00411D4C">
        <w:rPr>
          <w:rFonts w:cstheme="minorHAnsi"/>
        </w:rPr>
        <w:t xml:space="preserve">right for </w:t>
      </w:r>
      <w:r w:rsidR="00E73C37" w:rsidRPr="00411D4C">
        <w:rPr>
          <w:rFonts w:cstheme="minorHAnsi"/>
        </w:rPr>
        <w:t>retired persons to be included in collective trade disputes</w:t>
      </w:r>
      <w:r w:rsidR="008D1EF7">
        <w:rPr>
          <w:rFonts w:cstheme="minorHAnsi"/>
        </w:rPr>
        <w:t xml:space="preserve"> and h</w:t>
      </w:r>
      <w:r w:rsidR="004869CC" w:rsidRPr="00411D4C">
        <w:rPr>
          <w:rFonts w:cstheme="minorHAnsi"/>
        </w:rPr>
        <w:t xml:space="preserve">ow to balance the proposed new rights for retired persons with the </w:t>
      </w:r>
      <w:r w:rsidR="009B508A">
        <w:rPr>
          <w:rFonts w:cstheme="minorHAnsi"/>
        </w:rPr>
        <w:t xml:space="preserve">current </w:t>
      </w:r>
      <w:r w:rsidR="004869CC" w:rsidRPr="00411D4C">
        <w:rPr>
          <w:rFonts w:cstheme="minorHAnsi"/>
        </w:rPr>
        <w:t>rights and interests of workers and employers who engage in the bargaining process</w:t>
      </w:r>
      <w:r w:rsidR="008D1EF7">
        <w:rPr>
          <w:rFonts w:cstheme="minorHAnsi"/>
        </w:rPr>
        <w:t xml:space="preserve">, along with </w:t>
      </w:r>
      <w:proofErr w:type="gramStart"/>
      <w:r w:rsidR="008D1EF7">
        <w:rPr>
          <w:rFonts w:cstheme="minorHAnsi"/>
        </w:rPr>
        <w:t>considering</w:t>
      </w:r>
      <w:r w:rsidR="00E824B8" w:rsidRPr="00411D4C">
        <w:rPr>
          <w:rFonts w:cstheme="minorHAnsi"/>
        </w:rPr>
        <w:t>;</w:t>
      </w:r>
      <w:proofErr w:type="gramEnd"/>
      <w:r w:rsidR="003B2AD1" w:rsidRPr="00411D4C">
        <w:rPr>
          <w:rFonts w:cstheme="minorHAnsi"/>
        </w:rPr>
        <w:t xml:space="preserve"> </w:t>
      </w:r>
    </w:p>
    <w:p w14:paraId="02EF5FD6" w14:textId="6BCEEA4F" w:rsidR="001B3C56" w:rsidRPr="00411D4C" w:rsidRDefault="009B508A" w:rsidP="005A67CF">
      <w:pPr>
        <w:pStyle w:val="ListParagraph"/>
        <w:numPr>
          <w:ilvl w:val="0"/>
          <w:numId w:val="4"/>
        </w:numPr>
        <w:jc w:val="both"/>
        <w:rPr>
          <w:rFonts w:cstheme="minorHAnsi"/>
        </w:rPr>
      </w:pPr>
      <w:r>
        <w:rPr>
          <w:rFonts w:cstheme="minorHAnsi"/>
        </w:rPr>
        <w:t>What</w:t>
      </w:r>
      <w:r w:rsidR="00B374A4">
        <w:rPr>
          <w:rFonts w:cstheme="minorHAnsi"/>
        </w:rPr>
        <w:t xml:space="preserve">, if </w:t>
      </w:r>
      <w:r w:rsidR="00E522D7">
        <w:rPr>
          <w:rFonts w:cstheme="minorHAnsi"/>
        </w:rPr>
        <w:t xml:space="preserve">any, </w:t>
      </w:r>
      <w:r w:rsidR="00E522D7" w:rsidRPr="00411D4C">
        <w:rPr>
          <w:rFonts w:cstheme="minorHAnsi"/>
        </w:rPr>
        <w:t>additionality</w:t>
      </w:r>
      <w:r w:rsidR="001B3C56" w:rsidRPr="00411D4C">
        <w:rPr>
          <w:rFonts w:cstheme="minorHAnsi"/>
        </w:rPr>
        <w:t xml:space="preserve"> </w:t>
      </w:r>
      <w:r>
        <w:rPr>
          <w:rFonts w:cstheme="minorHAnsi"/>
        </w:rPr>
        <w:t>could the proposals</w:t>
      </w:r>
      <w:r w:rsidR="001B3C56" w:rsidRPr="00411D4C">
        <w:rPr>
          <w:rFonts w:cstheme="minorHAnsi"/>
        </w:rPr>
        <w:t xml:space="preserve"> provide to</w:t>
      </w:r>
      <w:r w:rsidR="00874801" w:rsidRPr="00411D4C">
        <w:rPr>
          <w:rFonts w:cstheme="minorHAnsi"/>
        </w:rPr>
        <w:t xml:space="preserve"> the existing protections for retired persons including </w:t>
      </w:r>
      <w:r w:rsidR="001B3C56" w:rsidRPr="00411D4C">
        <w:rPr>
          <w:rFonts w:cstheme="minorHAnsi"/>
        </w:rPr>
        <w:t xml:space="preserve">those provided by </w:t>
      </w:r>
      <w:r w:rsidR="00874801" w:rsidRPr="00411D4C">
        <w:rPr>
          <w:rFonts w:cstheme="minorHAnsi"/>
        </w:rPr>
        <w:t xml:space="preserve">the Pensions Authority, </w:t>
      </w:r>
      <w:r w:rsidR="001B3C56" w:rsidRPr="00411D4C">
        <w:rPr>
          <w:rFonts w:cstheme="minorHAnsi"/>
        </w:rPr>
        <w:t>t</w:t>
      </w:r>
      <w:r w:rsidR="00874801" w:rsidRPr="00411D4C">
        <w:rPr>
          <w:rFonts w:cstheme="minorHAnsi"/>
        </w:rPr>
        <w:t xml:space="preserve">he Financial Services and the Pensions </w:t>
      </w:r>
      <w:proofErr w:type="gramStart"/>
      <w:r w:rsidR="00874801" w:rsidRPr="00411D4C">
        <w:rPr>
          <w:rFonts w:cstheme="minorHAnsi"/>
        </w:rPr>
        <w:t>Ombudsman</w:t>
      </w:r>
      <w:r w:rsidR="00E824B8" w:rsidRPr="00411D4C">
        <w:rPr>
          <w:rFonts w:cstheme="minorHAnsi"/>
        </w:rPr>
        <w:t>;</w:t>
      </w:r>
      <w:proofErr w:type="gramEnd"/>
      <w:r w:rsidR="00103775" w:rsidRPr="00411D4C">
        <w:rPr>
          <w:rFonts w:cstheme="minorHAnsi"/>
        </w:rPr>
        <w:t xml:space="preserve"> </w:t>
      </w:r>
    </w:p>
    <w:p w14:paraId="7E456F14" w14:textId="35C86C27" w:rsidR="00544F60" w:rsidRDefault="001B3C56" w:rsidP="005A67CF">
      <w:pPr>
        <w:pStyle w:val="ListParagraph"/>
        <w:numPr>
          <w:ilvl w:val="0"/>
          <w:numId w:val="4"/>
        </w:numPr>
        <w:jc w:val="both"/>
        <w:rPr>
          <w:rFonts w:cstheme="minorHAnsi"/>
        </w:rPr>
      </w:pPr>
      <w:r w:rsidRPr="00411D4C">
        <w:rPr>
          <w:rFonts w:cstheme="minorHAnsi"/>
        </w:rPr>
        <w:t>The</w:t>
      </w:r>
      <w:r w:rsidR="00874801" w:rsidRPr="00411D4C">
        <w:rPr>
          <w:rFonts w:cstheme="minorHAnsi"/>
        </w:rPr>
        <w:t xml:space="preserve"> </w:t>
      </w:r>
      <w:r w:rsidR="00B374A4">
        <w:rPr>
          <w:rFonts w:cstheme="minorHAnsi"/>
        </w:rPr>
        <w:t xml:space="preserve">effectiveness </w:t>
      </w:r>
      <w:r w:rsidR="00874801" w:rsidRPr="00411D4C">
        <w:rPr>
          <w:rFonts w:cstheme="minorHAnsi"/>
        </w:rPr>
        <w:t xml:space="preserve">of the </w:t>
      </w:r>
      <w:r w:rsidR="00B42AFE" w:rsidRPr="00411D4C">
        <w:rPr>
          <w:rFonts w:cstheme="minorHAnsi"/>
        </w:rPr>
        <w:t xml:space="preserve">existing </w:t>
      </w:r>
      <w:r w:rsidR="00874801" w:rsidRPr="00411D4C">
        <w:rPr>
          <w:rFonts w:cstheme="minorHAnsi"/>
        </w:rPr>
        <w:t xml:space="preserve">timeframe </w:t>
      </w:r>
      <w:r w:rsidR="00811F5C" w:rsidRPr="00411D4C">
        <w:rPr>
          <w:rFonts w:cstheme="minorHAnsi"/>
        </w:rPr>
        <w:t>which</w:t>
      </w:r>
      <w:r w:rsidR="00B374A4">
        <w:rPr>
          <w:rFonts w:cstheme="minorHAnsi"/>
        </w:rPr>
        <w:t xml:space="preserve"> already</w:t>
      </w:r>
      <w:r w:rsidR="00811F5C" w:rsidRPr="00411D4C">
        <w:rPr>
          <w:rFonts w:cstheme="minorHAnsi"/>
        </w:rPr>
        <w:t xml:space="preserve"> allows</w:t>
      </w:r>
      <w:r w:rsidR="00874801" w:rsidRPr="00411D4C">
        <w:rPr>
          <w:rFonts w:cstheme="minorHAnsi"/>
        </w:rPr>
        <w:t xml:space="preserve"> a retired person access to the </w:t>
      </w:r>
      <w:r w:rsidR="00811F5C" w:rsidRPr="005158D3">
        <w:rPr>
          <w:rFonts w:cstheme="minorHAnsi"/>
        </w:rPr>
        <w:t xml:space="preserve">industrial relations </w:t>
      </w:r>
      <w:r w:rsidR="00874801" w:rsidRPr="005158D3">
        <w:rPr>
          <w:rFonts w:cstheme="minorHAnsi"/>
        </w:rPr>
        <w:t>bodies in a period of 6-months post-retirement for matters arising pre-retirement</w:t>
      </w:r>
      <w:r w:rsidR="00E522D7" w:rsidRPr="005158D3">
        <w:rPr>
          <w:rFonts w:cstheme="minorHAnsi"/>
        </w:rPr>
        <w:t xml:space="preserve"> </w:t>
      </w:r>
      <w:r w:rsidR="00355158" w:rsidRPr="005158D3">
        <w:rPr>
          <w:rFonts w:cstheme="minorHAnsi"/>
        </w:rPr>
        <w:t xml:space="preserve">please </w:t>
      </w:r>
      <w:r w:rsidR="00355158" w:rsidRPr="00355158">
        <w:rPr>
          <w:rFonts w:cstheme="minorHAnsi"/>
        </w:rPr>
        <w:t xml:space="preserve">see section 26A </w:t>
      </w:r>
      <w:hyperlink r:id="rId8" w:history="1">
        <w:r w:rsidR="00355158" w:rsidRPr="00355158">
          <w:rPr>
            <w:rStyle w:val="Hyperlink"/>
            <w:rFonts w:cstheme="minorHAnsi"/>
          </w:rPr>
          <w:t>Revised Acts (lawreform.ie)</w:t>
        </w:r>
      </w:hyperlink>
      <w:r w:rsidR="008D1EF7" w:rsidRPr="00AE0554">
        <w:rPr>
          <w:rFonts w:cstheme="minorHAnsi"/>
          <w:color w:val="FF0000"/>
        </w:rPr>
        <w:t xml:space="preserve"> </w:t>
      </w:r>
      <w:r w:rsidR="008D1EF7">
        <w:rPr>
          <w:rFonts w:cstheme="minorHAnsi"/>
        </w:rPr>
        <w:t>and</w:t>
      </w:r>
    </w:p>
    <w:p w14:paraId="57E91E20" w14:textId="48654004" w:rsidR="006C7315" w:rsidRPr="00A6420B" w:rsidRDefault="008D1EF7" w:rsidP="005A67CF">
      <w:pPr>
        <w:pStyle w:val="ListParagraph"/>
        <w:numPr>
          <w:ilvl w:val="0"/>
          <w:numId w:val="4"/>
        </w:numPr>
        <w:jc w:val="both"/>
        <w:rPr>
          <w:rFonts w:cstheme="minorHAnsi"/>
        </w:rPr>
      </w:pPr>
      <w:r w:rsidRPr="00A6420B">
        <w:rPr>
          <w:rFonts w:cstheme="minorHAnsi"/>
        </w:rPr>
        <w:t xml:space="preserve">Whether there is the potential for new or enhanced methods of consultation through </w:t>
      </w:r>
      <w:r w:rsidR="00476995" w:rsidRPr="00A6420B">
        <w:rPr>
          <w:rFonts w:cstheme="minorHAnsi"/>
        </w:rPr>
        <w:t xml:space="preserve">the introduction of </w:t>
      </w:r>
      <w:r w:rsidRPr="00A6420B">
        <w:rPr>
          <w:rFonts w:cstheme="minorHAnsi"/>
        </w:rPr>
        <w:t>alternative systems</w:t>
      </w:r>
      <w:r w:rsidR="00476995" w:rsidRPr="00A6420B">
        <w:rPr>
          <w:rFonts w:cstheme="minorHAnsi"/>
        </w:rPr>
        <w:t xml:space="preserve">, networks or fora </w:t>
      </w:r>
      <w:r w:rsidRPr="00A6420B">
        <w:rPr>
          <w:rFonts w:cstheme="minorHAnsi"/>
        </w:rPr>
        <w:t>which might</w:t>
      </w:r>
      <w:r w:rsidR="004E6190" w:rsidRPr="00A6420B">
        <w:rPr>
          <w:rFonts w:cstheme="minorHAnsi"/>
        </w:rPr>
        <w:t xml:space="preserve"> assist retired workers in engaging </w:t>
      </w:r>
      <w:r w:rsidRPr="00A6420B">
        <w:rPr>
          <w:rFonts w:cstheme="minorHAnsi"/>
        </w:rPr>
        <w:t>more fully</w:t>
      </w:r>
      <w:r w:rsidR="004E6190" w:rsidRPr="00A6420B">
        <w:rPr>
          <w:rFonts w:cstheme="minorHAnsi"/>
        </w:rPr>
        <w:t xml:space="preserve"> on pension related issues.</w:t>
      </w:r>
    </w:p>
    <w:p w14:paraId="5E190192" w14:textId="0691C2A0" w:rsidR="00634521" w:rsidRPr="00411D4C" w:rsidRDefault="00634521" w:rsidP="00634521">
      <w:pPr>
        <w:rPr>
          <w:rFonts w:cstheme="minorHAnsi"/>
        </w:rPr>
      </w:pPr>
      <w:r w:rsidRPr="00411D4C">
        <w:rPr>
          <w:rFonts w:cstheme="minorHAnsi"/>
        </w:rPr>
        <w:t xml:space="preserve">The document provides space for your responses to the questions set out. </w:t>
      </w:r>
    </w:p>
    <w:p w14:paraId="34A18618" w14:textId="77777777" w:rsidR="00634521" w:rsidRPr="00411D4C" w:rsidRDefault="00634521" w:rsidP="00634521">
      <w:pPr>
        <w:rPr>
          <w:rFonts w:cstheme="minorHAnsi"/>
        </w:rPr>
      </w:pPr>
      <w:r w:rsidRPr="00411D4C">
        <w:rPr>
          <w:rFonts w:cstheme="minorHAnsi"/>
        </w:rPr>
        <w:t>Your Name: _____________________________________________________</w:t>
      </w:r>
    </w:p>
    <w:p w14:paraId="33A208F5" w14:textId="1705140A" w:rsidR="00634521" w:rsidRPr="00411D4C" w:rsidRDefault="00634521" w:rsidP="00634521">
      <w:pPr>
        <w:rPr>
          <w:rFonts w:cstheme="minorHAnsi"/>
        </w:rPr>
      </w:pPr>
      <w:r w:rsidRPr="00411D4C">
        <w:rPr>
          <w:rFonts w:cstheme="minorHAnsi"/>
        </w:rPr>
        <w:t>Organisation</w:t>
      </w:r>
      <w:r w:rsidR="00FA6D78" w:rsidRPr="00411D4C">
        <w:rPr>
          <w:rFonts w:cstheme="minorHAnsi"/>
        </w:rPr>
        <w:t xml:space="preserve"> (if applicable)</w:t>
      </w:r>
      <w:r w:rsidRPr="00411D4C">
        <w:rPr>
          <w:rFonts w:cstheme="minorHAnsi"/>
        </w:rPr>
        <w:t>:</w:t>
      </w:r>
      <w:r w:rsidR="00BA5EFD" w:rsidRPr="00411D4C">
        <w:rPr>
          <w:rFonts w:cstheme="minorHAnsi"/>
        </w:rPr>
        <w:t xml:space="preserve"> </w:t>
      </w:r>
      <w:r w:rsidRPr="00411D4C">
        <w:rPr>
          <w:rFonts w:cstheme="minorHAnsi"/>
        </w:rPr>
        <w:t>________________________________________</w:t>
      </w:r>
    </w:p>
    <w:p w14:paraId="6A3E76BE" w14:textId="38DE760F" w:rsidR="00634521" w:rsidRPr="00411D4C" w:rsidRDefault="00634521" w:rsidP="00634521">
      <w:pPr>
        <w:rPr>
          <w:rFonts w:cstheme="minorHAnsi"/>
        </w:rPr>
      </w:pPr>
      <w:r w:rsidRPr="00411D4C">
        <w:rPr>
          <w:rFonts w:cstheme="minorHAnsi"/>
        </w:rPr>
        <w:t xml:space="preserve">Telephone </w:t>
      </w:r>
      <w:r w:rsidR="00984D17" w:rsidRPr="00411D4C">
        <w:rPr>
          <w:rFonts w:cstheme="minorHAnsi"/>
        </w:rPr>
        <w:t>Number: _</w:t>
      </w:r>
      <w:r w:rsidRPr="00411D4C">
        <w:rPr>
          <w:rFonts w:cstheme="minorHAnsi"/>
        </w:rPr>
        <w:t>_____________________________________________</w:t>
      </w:r>
    </w:p>
    <w:p w14:paraId="795E4BC2" w14:textId="496400A7" w:rsidR="00634521" w:rsidRPr="00411D4C" w:rsidRDefault="00984D17" w:rsidP="00634521">
      <w:pPr>
        <w:rPr>
          <w:rFonts w:cstheme="minorHAnsi"/>
        </w:rPr>
      </w:pPr>
      <w:r w:rsidRPr="00411D4C">
        <w:rPr>
          <w:rFonts w:cstheme="minorHAnsi"/>
        </w:rPr>
        <w:t>E-mail: _</w:t>
      </w:r>
      <w:r w:rsidR="00634521" w:rsidRPr="00411D4C">
        <w:rPr>
          <w:rFonts w:cstheme="minorHAnsi"/>
        </w:rPr>
        <w:t>________________________________________________________</w:t>
      </w:r>
    </w:p>
    <w:p w14:paraId="013B73E7" w14:textId="63356F4F" w:rsidR="005961C2" w:rsidRPr="00411D4C" w:rsidRDefault="00634521" w:rsidP="00634521">
      <w:pPr>
        <w:rPr>
          <w:rFonts w:cstheme="minorHAnsi"/>
          <w:u w:val="single"/>
        </w:rPr>
      </w:pPr>
      <w:r w:rsidRPr="00411D4C">
        <w:rPr>
          <w:rFonts w:cstheme="minorHAnsi"/>
        </w:rPr>
        <w:t xml:space="preserve">Please indicate if this submission is made in </w:t>
      </w:r>
      <w:r w:rsidR="00A76156" w:rsidRPr="00411D4C">
        <w:rPr>
          <w:rFonts w:cstheme="minorHAnsi"/>
        </w:rPr>
        <w:t xml:space="preserve">a </w:t>
      </w:r>
      <w:r w:rsidRPr="00411D4C">
        <w:rPr>
          <w:rFonts w:cstheme="minorHAnsi"/>
        </w:rPr>
        <w:t>personal</w:t>
      </w:r>
      <w:r w:rsidR="001A74C4" w:rsidRPr="00411D4C">
        <w:rPr>
          <w:rFonts w:cstheme="minorHAnsi"/>
        </w:rPr>
        <w:t xml:space="preserve">/employee </w:t>
      </w:r>
      <w:r w:rsidRPr="00411D4C">
        <w:rPr>
          <w:rFonts w:cstheme="minorHAnsi"/>
        </w:rPr>
        <w:t>capacity</w:t>
      </w:r>
      <w:r w:rsidR="001A74C4" w:rsidRPr="00411D4C">
        <w:rPr>
          <w:rFonts w:cstheme="minorHAnsi"/>
        </w:rPr>
        <w:t>, an employer capacity</w:t>
      </w:r>
      <w:r w:rsidRPr="00411D4C">
        <w:rPr>
          <w:rFonts w:cstheme="minorHAnsi"/>
        </w:rPr>
        <w:t xml:space="preserve"> or on behalf of your institution, </w:t>
      </w:r>
      <w:proofErr w:type="gramStart"/>
      <w:r w:rsidRPr="00411D4C">
        <w:rPr>
          <w:rFonts w:cstheme="minorHAnsi"/>
        </w:rPr>
        <w:t>organisation</w:t>
      </w:r>
      <w:proofErr w:type="gramEnd"/>
      <w:r w:rsidRPr="00411D4C">
        <w:rPr>
          <w:rFonts w:cstheme="minorHAnsi"/>
        </w:rPr>
        <w:t xml:space="preserve"> or group.</w:t>
      </w:r>
    </w:p>
    <w:p w14:paraId="64A2E72C" w14:textId="4998AD41" w:rsidR="0002709C" w:rsidRPr="00411D4C" w:rsidRDefault="0002709C" w:rsidP="00634521">
      <w:pPr>
        <w:rPr>
          <w:rFonts w:cstheme="minorHAnsi"/>
          <w:u w:val="single"/>
        </w:rPr>
      </w:pP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r w:rsidRPr="00411D4C">
        <w:rPr>
          <w:rFonts w:cstheme="minorHAnsi"/>
          <w:u w:val="single"/>
        </w:rPr>
        <w:tab/>
      </w:r>
    </w:p>
    <w:p w14:paraId="17D78D7D" w14:textId="13FC04D1" w:rsidR="00634521" w:rsidRPr="00411D4C" w:rsidRDefault="00634521" w:rsidP="00634521">
      <w:pPr>
        <w:rPr>
          <w:rFonts w:cstheme="minorHAnsi"/>
        </w:rPr>
      </w:pPr>
      <w:r w:rsidRPr="00411D4C">
        <w:rPr>
          <w:rFonts w:cstheme="minorHAnsi"/>
        </w:rPr>
        <w:t xml:space="preserve">Name of </w:t>
      </w:r>
      <w:r w:rsidR="0002709C" w:rsidRPr="00411D4C">
        <w:rPr>
          <w:rFonts w:cstheme="minorHAnsi"/>
        </w:rPr>
        <w:t xml:space="preserve">company, </w:t>
      </w:r>
      <w:r w:rsidRPr="00411D4C">
        <w:rPr>
          <w:rFonts w:cstheme="minorHAnsi"/>
        </w:rPr>
        <w:t xml:space="preserve">institution, </w:t>
      </w:r>
      <w:proofErr w:type="gramStart"/>
      <w:r w:rsidRPr="00411D4C">
        <w:rPr>
          <w:rFonts w:cstheme="minorHAnsi"/>
        </w:rPr>
        <w:t>organisation</w:t>
      </w:r>
      <w:proofErr w:type="gramEnd"/>
      <w:r w:rsidRPr="00411D4C">
        <w:rPr>
          <w:rFonts w:cstheme="minorHAnsi"/>
        </w:rPr>
        <w:t xml:space="preserve"> or group covered by this submission:</w:t>
      </w:r>
    </w:p>
    <w:p w14:paraId="2D44ACA6" w14:textId="25C82E24" w:rsidR="00634521" w:rsidRPr="00411D4C" w:rsidRDefault="00741905" w:rsidP="00741905">
      <w:pPr>
        <w:rPr>
          <w:rFonts w:cstheme="minorHAnsi"/>
          <w:b/>
          <w:bCs/>
          <w:color w:val="000000"/>
        </w:rPr>
      </w:pPr>
      <w:r w:rsidRPr="00411D4C">
        <w:rPr>
          <w:rFonts w:eastAsia="Times New Roman" w:cstheme="minorHAnsi"/>
          <w:noProof/>
          <w:color w:val="222222"/>
          <w:lang w:eastAsia="en-IE"/>
        </w:rPr>
        <mc:AlternateContent>
          <mc:Choice Requires="wps">
            <w:drawing>
              <wp:anchor distT="45720" distB="45720" distL="114300" distR="114300" simplePos="0" relativeHeight="251679744" behindDoc="0" locked="0" layoutInCell="1" allowOverlap="1" wp14:anchorId="0A8AD731" wp14:editId="4C2FBC77">
                <wp:simplePos x="0" y="0"/>
                <wp:positionH relativeFrom="margin">
                  <wp:align>left</wp:align>
                </wp:positionH>
                <wp:positionV relativeFrom="paragraph">
                  <wp:posOffset>605155</wp:posOffset>
                </wp:positionV>
                <wp:extent cx="5715000" cy="131445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14450"/>
                        </a:xfrm>
                        <a:prstGeom prst="rect">
                          <a:avLst/>
                        </a:prstGeom>
                        <a:solidFill>
                          <a:srgbClr val="FFFFFF"/>
                        </a:solidFill>
                        <a:ln w="9525">
                          <a:solidFill>
                            <a:srgbClr val="000000"/>
                          </a:solidFill>
                          <a:miter lim="800000"/>
                          <a:headEnd/>
                          <a:tailEnd/>
                        </a:ln>
                      </wps:spPr>
                      <wps:txbx>
                        <w:txbxContent>
                          <w:p w14:paraId="0393A465" w14:textId="5CD7F034" w:rsidR="00741905" w:rsidRPr="00741905" w:rsidRDefault="00741905" w:rsidP="00741905">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52165DF4" w14:textId="666DCD89" w:rsidR="00741905" w:rsidRPr="00741905" w:rsidRDefault="00252CA3" w:rsidP="00741905">
                            <w:pPr>
                              <w:spacing w:before="100" w:beforeAutospacing="1" w:after="100" w:afterAutospacing="1" w:line="240" w:lineRule="auto"/>
                              <w:jc w:val="both"/>
                              <w:rPr>
                                <w:sz w:val="28"/>
                                <w:szCs w:val="28"/>
                              </w:rPr>
                            </w:pPr>
                            <w:hyperlink r:id="rId9" w:history="1">
                              <w:r w:rsidR="00874801" w:rsidRPr="00D80F4B">
                                <w:rPr>
                                  <w:rStyle w:val="Hyperlink"/>
                                  <w:sz w:val="28"/>
                                  <w:szCs w:val="28"/>
                                </w:rPr>
                                <w:t>irsection@enterprise.gov.ie</w:t>
                              </w:r>
                            </w:hyperlink>
                          </w:p>
                          <w:p w14:paraId="25B22DBF" w14:textId="3849C956" w:rsidR="00741905" w:rsidRDefault="00741905" w:rsidP="00874801">
                            <w:pPr>
                              <w:spacing w:before="100" w:beforeAutospacing="1" w:after="100" w:afterAutospacing="1" w:line="240" w:lineRule="auto"/>
                              <w:jc w:val="both"/>
                            </w:pPr>
                            <w:r w:rsidRPr="00741905">
                              <w:rPr>
                                <w:rFonts w:ascii="Calibri" w:eastAsia="Times New Roman" w:hAnsi="Calibri" w:cs="Calibri"/>
                                <w:b/>
                                <w:color w:val="FF0000"/>
                                <w:sz w:val="28"/>
                                <w:szCs w:val="28"/>
                                <w:lang w:eastAsia="en-IE"/>
                              </w:rPr>
                              <w:t xml:space="preserve">The closing date for submissions is </w:t>
                            </w:r>
                            <w:r w:rsidR="005158D3">
                              <w:rPr>
                                <w:rFonts w:ascii="Calibri" w:eastAsia="Times New Roman" w:hAnsi="Calibri" w:cs="Calibri"/>
                                <w:b/>
                                <w:color w:val="FF0000"/>
                                <w:sz w:val="28"/>
                                <w:szCs w:val="28"/>
                                <w:lang w:eastAsia="en-IE"/>
                              </w:rPr>
                              <w:t>Friday 22</w:t>
                            </w:r>
                            <w:r w:rsidR="005158D3" w:rsidRPr="005158D3">
                              <w:rPr>
                                <w:rFonts w:ascii="Calibri" w:eastAsia="Times New Roman" w:hAnsi="Calibri" w:cs="Calibri"/>
                                <w:b/>
                                <w:color w:val="FF0000"/>
                                <w:sz w:val="28"/>
                                <w:szCs w:val="28"/>
                                <w:vertAlign w:val="superscript"/>
                                <w:lang w:eastAsia="en-IE"/>
                              </w:rPr>
                              <w:t>nd</w:t>
                            </w:r>
                            <w:r w:rsidR="005158D3">
                              <w:rPr>
                                <w:rFonts w:ascii="Calibri" w:eastAsia="Times New Roman" w:hAnsi="Calibri" w:cs="Calibri"/>
                                <w:b/>
                                <w:color w:val="FF0000"/>
                                <w:sz w:val="28"/>
                                <w:szCs w:val="28"/>
                                <w:lang w:eastAsia="en-IE"/>
                              </w:rPr>
                              <w:t xml:space="preserve"> April</w:t>
                            </w:r>
                            <w:r w:rsidRPr="00741905">
                              <w:rPr>
                                <w:rFonts w:ascii="Calibri" w:eastAsia="Times New Roman" w:hAnsi="Calibri" w:cs="Calibri"/>
                                <w:b/>
                                <w:color w:val="FF0000"/>
                                <w:sz w:val="28"/>
                                <w:szCs w:val="28"/>
                                <w:lang w:eastAsia="en-IE"/>
                              </w:rPr>
                              <w:t xml:space="preserve"> at 3pm.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AD731" id="_x0000_t202" coordsize="21600,21600" o:spt="202" path="m,l,21600r21600,l21600,xe">
                <v:stroke joinstyle="miter"/>
                <v:path gradientshapeok="t" o:connecttype="rect"/>
              </v:shapetype>
              <v:shape id="Text Box 2" o:spid="_x0000_s1026" type="#_x0000_t202" style="position:absolute;margin-left:0;margin-top:47.65pt;width:450pt;height:103.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">
                <v:textbox>
                  <w:txbxContent>
                    <w:p w14:paraId="0393A465" w14:textId="5CD7F034" w:rsidR="00741905" w:rsidRPr="00741905" w:rsidRDefault="00741905" w:rsidP="00741905">
                      <w:pPr>
                        <w:spacing w:before="100" w:beforeAutospacing="1" w:after="100" w:afterAutospacing="1" w:line="240" w:lineRule="auto"/>
                        <w:jc w:val="both"/>
                        <w:rPr>
                          <w:rFonts w:ascii="Calibri" w:eastAsia="Times New Roman" w:hAnsi="Calibri" w:cs="Calibri"/>
                          <w:color w:val="222222"/>
                          <w:sz w:val="28"/>
                          <w:szCs w:val="28"/>
                          <w:lang w:eastAsia="en-IE"/>
                        </w:rPr>
                      </w:pPr>
                      <w:r w:rsidRPr="00741905">
                        <w:rPr>
                          <w:rFonts w:ascii="Calibri" w:eastAsia="Times New Roman" w:hAnsi="Calibri" w:cs="Calibri"/>
                          <w:color w:val="222222"/>
                          <w:sz w:val="28"/>
                          <w:szCs w:val="28"/>
                          <w:lang w:eastAsia="en-IE"/>
                        </w:rPr>
                        <w:t xml:space="preserve">Respondents are requested to make their submissions by email to: </w:t>
                      </w:r>
                    </w:p>
                    <w:p w14:paraId="52165DF4" w14:textId="666DCD89" w:rsidR="00741905" w:rsidRPr="00741905" w:rsidRDefault="00252CA3" w:rsidP="00741905">
                      <w:pPr>
                        <w:spacing w:before="100" w:beforeAutospacing="1" w:after="100" w:afterAutospacing="1" w:line="240" w:lineRule="auto"/>
                        <w:jc w:val="both"/>
                        <w:rPr>
                          <w:sz w:val="28"/>
                          <w:szCs w:val="28"/>
                        </w:rPr>
                      </w:pPr>
                      <w:hyperlink r:id="rId10" w:history="1">
                        <w:r w:rsidR="00874801" w:rsidRPr="00D80F4B">
                          <w:rPr>
                            <w:rStyle w:val="Hyperlink"/>
                            <w:sz w:val="28"/>
                            <w:szCs w:val="28"/>
                          </w:rPr>
                          <w:t>irsection@enterprise.gov.ie</w:t>
                        </w:r>
                      </w:hyperlink>
                    </w:p>
                    <w:p w14:paraId="25B22DBF" w14:textId="3849C956" w:rsidR="00741905" w:rsidRDefault="00741905" w:rsidP="00874801">
                      <w:pPr>
                        <w:spacing w:before="100" w:beforeAutospacing="1" w:after="100" w:afterAutospacing="1" w:line="240" w:lineRule="auto"/>
                        <w:jc w:val="both"/>
                      </w:pPr>
                      <w:r w:rsidRPr="00741905">
                        <w:rPr>
                          <w:rFonts w:ascii="Calibri" w:eastAsia="Times New Roman" w:hAnsi="Calibri" w:cs="Calibri"/>
                          <w:b/>
                          <w:color w:val="FF0000"/>
                          <w:sz w:val="28"/>
                          <w:szCs w:val="28"/>
                          <w:lang w:eastAsia="en-IE"/>
                        </w:rPr>
                        <w:t xml:space="preserve">The closing date for submissions is </w:t>
                      </w:r>
                      <w:r w:rsidR="005158D3">
                        <w:rPr>
                          <w:rFonts w:ascii="Calibri" w:eastAsia="Times New Roman" w:hAnsi="Calibri" w:cs="Calibri"/>
                          <w:b/>
                          <w:color w:val="FF0000"/>
                          <w:sz w:val="28"/>
                          <w:szCs w:val="28"/>
                          <w:lang w:eastAsia="en-IE"/>
                        </w:rPr>
                        <w:t>Friday 22</w:t>
                      </w:r>
                      <w:r w:rsidR="005158D3" w:rsidRPr="005158D3">
                        <w:rPr>
                          <w:rFonts w:ascii="Calibri" w:eastAsia="Times New Roman" w:hAnsi="Calibri" w:cs="Calibri"/>
                          <w:b/>
                          <w:color w:val="FF0000"/>
                          <w:sz w:val="28"/>
                          <w:szCs w:val="28"/>
                          <w:vertAlign w:val="superscript"/>
                          <w:lang w:eastAsia="en-IE"/>
                        </w:rPr>
                        <w:t>nd</w:t>
                      </w:r>
                      <w:r w:rsidR="005158D3">
                        <w:rPr>
                          <w:rFonts w:ascii="Calibri" w:eastAsia="Times New Roman" w:hAnsi="Calibri" w:cs="Calibri"/>
                          <w:b/>
                          <w:color w:val="FF0000"/>
                          <w:sz w:val="28"/>
                          <w:szCs w:val="28"/>
                          <w:lang w:eastAsia="en-IE"/>
                        </w:rPr>
                        <w:t xml:space="preserve"> April</w:t>
                      </w:r>
                      <w:r w:rsidRPr="00741905">
                        <w:rPr>
                          <w:rFonts w:ascii="Calibri" w:eastAsia="Times New Roman" w:hAnsi="Calibri" w:cs="Calibri"/>
                          <w:b/>
                          <w:color w:val="FF0000"/>
                          <w:sz w:val="28"/>
                          <w:szCs w:val="28"/>
                          <w:lang w:eastAsia="en-IE"/>
                        </w:rPr>
                        <w:t xml:space="preserve"> at 3pm.</w:t>
                      </w:r>
                    </w:p>
                  </w:txbxContent>
                </v:textbox>
                <w10:wrap type="square" anchorx="margin"/>
              </v:shape>
            </w:pict>
          </mc:Fallback>
        </mc:AlternateContent>
      </w:r>
      <w:r w:rsidR="00634521" w:rsidRPr="00411D4C">
        <w:rPr>
          <w:rFonts w:cstheme="minorHAnsi"/>
        </w:rPr>
        <w:t>________________________________________________________________</w:t>
      </w:r>
    </w:p>
    <w:p w14:paraId="5C58383E" w14:textId="77777777" w:rsidR="00411D4C" w:rsidRDefault="00411D4C" w:rsidP="007E5624">
      <w:pPr>
        <w:spacing w:line="276" w:lineRule="auto"/>
        <w:jc w:val="both"/>
        <w:rPr>
          <w:rFonts w:cstheme="minorHAnsi"/>
        </w:rPr>
      </w:pPr>
    </w:p>
    <w:p w14:paraId="28E508EB" w14:textId="77777777" w:rsidR="00A842CA" w:rsidRPr="00411D4C" w:rsidRDefault="00A842CA" w:rsidP="00A842CA">
      <w:pPr>
        <w:pStyle w:val="Heading1"/>
        <w:rPr>
          <w:rFonts w:asciiTheme="minorHAnsi" w:hAnsiTheme="minorHAnsi" w:cstheme="minorHAnsi"/>
        </w:rPr>
      </w:pPr>
      <w:r w:rsidRPr="00411D4C">
        <w:rPr>
          <w:rFonts w:asciiTheme="minorHAnsi" w:hAnsiTheme="minorHAnsi" w:cstheme="minorHAnsi"/>
        </w:rPr>
        <w:lastRenderedPageBreak/>
        <w:t>Background</w:t>
      </w:r>
    </w:p>
    <w:p w14:paraId="431572E1" w14:textId="77777777" w:rsidR="00A842CA" w:rsidRDefault="00A842CA" w:rsidP="007E5624">
      <w:pPr>
        <w:spacing w:line="276" w:lineRule="auto"/>
        <w:jc w:val="both"/>
        <w:rPr>
          <w:rFonts w:cstheme="minorHAnsi"/>
        </w:rPr>
      </w:pPr>
    </w:p>
    <w:p w14:paraId="4D71AC69" w14:textId="0F6BD89F" w:rsidR="007E5624" w:rsidRPr="00411D4C" w:rsidRDefault="00AE1DFB" w:rsidP="007E5624">
      <w:pPr>
        <w:spacing w:line="276" w:lineRule="auto"/>
        <w:jc w:val="both"/>
        <w:rPr>
          <w:rFonts w:cstheme="minorHAnsi"/>
        </w:rPr>
      </w:pPr>
      <w:r w:rsidRPr="00411D4C">
        <w:rPr>
          <w:rFonts w:cstheme="minorHAnsi"/>
        </w:rPr>
        <w:t xml:space="preserve">The Government </w:t>
      </w:r>
      <w:r w:rsidR="00067892">
        <w:rPr>
          <w:rFonts w:cstheme="minorHAnsi"/>
        </w:rPr>
        <w:t xml:space="preserve">has agreed to carry out a consultation </w:t>
      </w:r>
      <w:r w:rsidRPr="00411D4C">
        <w:rPr>
          <w:rFonts w:cstheme="minorHAnsi"/>
        </w:rPr>
        <w:t xml:space="preserve">to allow for full consideration of the proposals as set out and the possible implications of these. </w:t>
      </w:r>
      <w:r w:rsidR="007E5624" w:rsidRPr="00411D4C">
        <w:rPr>
          <w:rFonts w:cstheme="minorHAnsi"/>
        </w:rPr>
        <w:t xml:space="preserve">Part of this </w:t>
      </w:r>
      <w:r w:rsidR="002D2E96" w:rsidRPr="00411D4C">
        <w:rPr>
          <w:rFonts w:cstheme="minorHAnsi"/>
        </w:rPr>
        <w:t>detailed consideration</w:t>
      </w:r>
      <w:r w:rsidR="007E5624" w:rsidRPr="00411D4C">
        <w:rPr>
          <w:rFonts w:cstheme="minorHAnsi"/>
        </w:rPr>
        <w:t xml:space="preserve"> </w:t>
      </w:r>
      <w:r w:rsidR="00E6174A">
        <w:rPr>
          <w:rFonts w:cstheme="minorHAnsi"/>
        </w:rPr>
        <w:t xml:space="preserve">also </w:t>
      </w:r>
      <w:r w:rsidR="007E5624" w:rsidRPr="00411D4C">
        <w:rPr>
          <w:rFonts w:cstheme="minorHAnsi"/>
        </w:rPr>
        <w:t xml:space="preserve">involves a consultation process with the other relevant government departments, </w:t>
      </w:r>
      <w:r w:rsidR="002D2E96" w:rsidRPr="00411D4C">
        <w:rPr>
          <w:rFonts w:cstheme="minorHAnsi"/>
        </w:rPr>
        <w:t xml:space="preserve">representative organisations, trade </w:t>
      </w:r>
      <w:r w:rsidR="007E5624" w:rsidRPr="00411D4C">
        <w:rPr>
          <w:rFonts w:cstheme="minorHAnsi"/>
        </w:rPr>
        <w:t>unions and employer bodies.</w:t>
      </w:r>
    </w:p>
    <w:p w14:paraId="4F039E1D" w14:textId="4FE8B252" w:rsidR="00AE1DFB" w:rsidRPr="00411D4C" w:rsidRDefault="007E5624" w:rsidP="007E5624">
      <w:pPr>
        <w:spacing w:line="276" w:lineRule="auto"/>
        <w:jc w:val="both"/>
        <w:rPr>
          <w:rFonts w:cstheme="minorHAnsi"/>
        </w:rPr>
      </w:pPr>
      <w:r w:rsidRPr="00411D4C">
        <w:rPr>
          <w:rFonts w:cstheme="minorHAnsi"/>
        </w:rPr>
        <w:t xml:space="preserve">To ensure that the views of </w:t>
      </w:r>
      <w:r w:rsidR="002D2E96" w:rsidRPr="00411D4C">
        <w:rPr>
          <w:rFonts w:cstheme="minorHAnsi"/>
        </w:rPr>
        <w:t>all stakeholders</w:t>
      </w:r>
      <w:r w:rsidRPr="00411D4C">
        <w:rPr>
          <w:rFonts w:cstheme="minorHAnsi"/>
        </w:rPr>
        <w:t xml:space="preserve"> are </w:t>
      </w:r>
      <w:r w:rsidR="007A240A">
        <w:rPr>
          <w:rFonts w:cstheme="minorHAnsi"/>
        </w:rPr>
        <w:t>considered</w:t>
      </w:r>
      <w:r w:rsidRPr="00411D4C">
        <w:rPr>
          <w:rFonts w:cstheme="minorHAnsi"/>
        </w:rPr>
        <w:t xml:space="preserve">, submissions are now invited during a six-week public consultation period from </w:t>
      </w:r>
      <w:r w:rsidR="005158D3">
        <w:rPr>
          <w:rFonts w:cstheme="minorHAnsi"/>
        </w:rPr>
        <w:t>Friday 11</w:t>
      </w:r>
      <w:r w:rsidR="005158D3" w:rsidRPr="005158D3">
        <w:rPr>
          <w:rFonts w:cstheme="minorHAnsi"/>
          <w:vertAlign w:val="superscript"/>
        </w:rPr>
        <w:t>th</w:t>
      </w:r>
      <w:r w:rsidR="005158D3">
        <w:rPr>
          <w:rFonts w:cstheme="minorHAnsi"/>
        </w:rPr>
        <w:t xml:space="preserve"> March</w:t>
      </w:r>
      <w:r w:rsidRPr="00411D4C">
        <w:rPr>
          <w:rFonts w:cstheme="minorHAnsi"/>
        </w:rPr>
        <w:t xml:space="preserve"> to </w:t>
      </w:r>
      <w:r w:rsidR="005158D3">
        <w:rPr>
          <w:rFonts w:cstheme="minorHAnsi"/>
        </w:rPr>
        <w:t>Friday 22</w:t>
      </w:r>
      <w:r w:rsidR="005158D3" w:rsidRPr="005158D3">
        <w:rPr>
          <w:rFonts w:cstheme="minorHAnsi"/>
          <w:vertAlign w:val="superscript"/>
        </w:rPr>
        <w:t>nd</w:t>
      </w:r>
      <w:r w:rsidR="005158D3">
        <w:rPr>
          <w:rFonts w:cstheme="minorHAnsi"/>
        </w:rPr>
        <w:t xml:space="preserve"> April</w:t>
      </w:r>
      <w:r w:rsidR="00767877">
        <w:rPr>
          <w:rFonts w:cstheme="minorHAnsi"/>
        </w:rPr>
        <w:t xml:space="preserve"> </w:t>
      </w:r>
      <w:r w:rsidRPr="00411D4C">
        <w:rPr>
          <w:rFonts w:cstheme="minorHAnsi"/>
        </w:rPr>
        <w:t xml:space="preserve">2022.   </w:t>
      </w:r>
    </w:p>
    <w:p w14:paraId="1CF01296" w14:textId="37D69363" w:rsidR="007E5624" w:rsidRDefault="007E5624" w:rsidP="007E5624">
      <w:pPr>
        <w:spacing w:line="276" w:lineRule="auto"/>
        <w:jc w:val="both"/>
        <w:rPr>
          <w:rFonts w:cstheme="minorHAnsi"/>
        </w:rPr>
      </w:pPr>
      <w:r w:rsidRPr="00411D4C">
        <w:rPr>
          <w:rFonts w:cstheme="minorHAnsi"/>
        </w:rPr>
        <w:t xml:space="preserve">Submissions will be reviewed by </w:t>
      </w:r>
      <w:r w:rsidR="009A3690">
        <w:rPr>
          <w:rFonts w:cstheme="minorHAnsi"/>
        </w:rPr>
        <w:t>mid-May</w:t>
      </w:r>
      <w:r w:rsidRPr="00411D4C">
        <w:rPr>
          <w:rFonts w:cstheme="minorHAnsi"/>
        </w:rPr>
        <w:t xml:space="preserve"> with further direct stakeholder engagement</w:t>
      </w:r>
      <w:r w:rsidR="00411D4C" w:rsidRPr="00411D4C">
        <w:rPr>
          <w:rFonts w:cstheme="minorHAnsi"/>
        </w:rPr>
        <w:t>,</w:t>
      </w:r>
      <w:r w:rsidRPr="00411D4C">
        <w:rPr>
          <w:rFonts w:cstheme="minorHAnsi"/>
        </w:rPr>
        <w:t xml:space="preserve"> including with representative organisations</w:t>
      </w:r>
      <w:r w:rsidR="00411D4C" w:rsidRPr="00411D4C">
        <w:rPr>
          <w:rFonts w:cstheme="minorHAnsi"/>
        </w:rPr>
        <w:t>,</w:t>
      </w:r>
      <w:r w:rsidRPr="00411D4C">
        <w:rPr>
          <w:rFonts w:cstheme="minorHAnsi"/>
        </w:rPr>
        <w:t xml:space="preserve"> scheduled as required.  The outcome of the consultation will feed into the Government’s response to the </w:t>
      </w:r>
      <w:r w:rsidR="007A240A">
        <w:rPr>
          <w:rFonts w:cstheme="minorHAnsi"/>
        </w:rPr>
        <w:t>proposals</w:t>
      </w:r>
      <w:r w:rsidR="00B374A4">
        <w:rPr>
          <w:rFonts w:cstheme="minorHAnsi"/>
        </w:rPr>
        <w:t>.</w:t>
      </w:r>
    </w:p>
    <w:p w14:paraId="5FE3B5D4" w14:textId="02482706" w:rsidR="002A3030" w:rsidRDefault="002A3030" w:rsidP="002350E1">
      <w:pPr>
        <w:pStyle w:val="Heading1"/>
        <w:jc w:val="both"/>
        <w:rPr>
          <w:rFonts w:asciiTheme="minorHAnsi" w:hAnsiTheme="minorHAnsi" w:cstheme="minorHAnsi"/>
          <w:lang w:val="en"/>
        </w:rPr>
      </w:pPr>
      <w:r>
        <w:rPr>
          <w:rFonts w:asciiTheme="minorHAnsi" w:hAnsiTheme="minorHAnsi" w:cstheme="minorHAnsi"/>
          <w:lang w:val="en"/>
        </w:rPr>
        <w:t>Existing Protections for Retired Workers’ Pension Entitlements</w:t>
      </w:r>
    </w:p>
    <w:p w14:paraId="250DB9F1" w14:textId="1AA32534" w:rsidR="002A3030" w:rsidRDefault="002A3030" w:rsidP="002A3030">
      <w:pPr>
        <w:rPr>
          <w:lang w:val="en"/>
        </w:rPr>
      </w:pPr>
    </w:p>
    <w:p w14:paraId="04364F53" w14:textId="6DE0EF63" w:rsidR="00283E50" w:rsidRPr="00283E50" w:rsidRDefault="00283E50" w:rsidP="00283E50">
      <w:pPr>
        <w:spacing w:after="0" w:line="276" w:lineRule="auto"/>
        <w:jc w:val="both"/>
        <w:rPr>
          <w:rFonts w:cstheme="minorHAnsi"/>
          <w:b/>
          <w:bCs/>
          <w:i/>
          <w:iCs/>
        </w:rPr>
      </w:pPr>
      <w:r w:rsidRPr="00283E50">
        <w:rPr>
          <w:rFonts w:cstheme="minorHAnsi"/>
          <w:b/>
          <w:bCs/>
          <w:i/>
          <w:iCs/>
        </w:rPr>
        <w:t>Protections Under the Pensions Act</w:t>
      </w:r>
    </w:p>
    <w:p w14:paraId="694C989B" w14:textId="77777777" w:rsidR="00283E50" w:rsidRDefault="00283E50" w:rsidP="00283E50">
      <w:pPr>
        <w:spacing w:after="0" w:line="276" w:lineRule="auto"/>
        <w:jc w:val="both"/>
        <w:rPr>
          <w:rFonts w:cstheme="minorHAnsi"/>
        </w:rPr>
      </w:pPr>
    </w:p>
    <w:p w14:paraId="42A1FCD0" w14:textId="3F7B9CAC" w:rsidR="00283E50" w:rsidRPr="00910B70" w:rsidRDefault="00283E50" w:rsidP="00283E50">
      <w:pPr>
        <w:spacing w:after="0" w:line="276" w:lineRule="auto"/>
        <w:jc w:val="both"/>
        <w:rPr>
          <w:rFonts w:cstheme="minorHAnsi"/>
        </w:rPr>
      </w:pPr>
      <w:r w:rsidRPr="00910B70">
        <w:rPr>
          <w:rFonts w:cstheme="minorHAnsi"/>
        </w:rPr>
        <w:t xml:space="preserve">Section 50 of the Pensions Act 1990 provides that the Pensions Authority may make a direction to reduce pension benefits payable to, or respect of, all scheme member cohorts (active, deferred and pensioner members) in order to satisfy the funding standard, and continue to allow the scheme to operate. </w:t>
      </w:r>
    </w:p>
    <w:p w14:paraId="5B6C8507" w14:textId="77777777" w:rsidR="00283E50" w:rsidRPr="00910B70" w:rsidRDefault="00283E50" w:rsidP="00283E50">
      <w:pPr>
        <w:spacing w:after="0" w:line="276" w:lineRule="auto"/>
        <w:jc w:val="both"/>
        <w:rPr>
          <w:rFonts w:cstheme="minorHAnsi"/>
        </w:rPr>
      </w:pPr>
    </w:p>
    <w:p w14:paraId="6D38476A" w14:textId="3B90AB9C" w:rsidR="00283E50" w:rsidRPr="00910B70" w:rsidRDefault="000A4B39" w:rsidP="00283E50">
      <w:pPr>
        <w:spacing w:after="0" w:line="276" w:lineRule="auto"/>
        <w:jc w:val="both"/>
        <w:rPr>
          <w:rFonts w:cstheme="minorHAnsi"/>
        </w:rPr>
      </w:pPr>
      <w:r>
        <w:rPr>
          <w:rFonts w:cstheme="minorHAnsi"/>
        </w:rPr>
        <w:t>There</w:t>
      </w:r>
      <w:r w:rsidR="00283E50" w:rsidRPr="00910B70">
        <w:rPr>
          <w:rFonts w:cstheme="minorHAnsi"/>
        </w:rPr>
        <w:t xml:space="preserve"> are limits in respect of the amount by which pensioner benefits can be reduced. </w:t>
      </w:r>
      <w:r w:rsidR="00283E50" w:rsidRPr="00910B70">
        <w:rPr>
          <w:rFonts w:ascii="Calibri" w:hAnsi="Calibri" w:cstheme="minorHAnsi"/>
        </w:rPr>
        <w:t xml:space="preserve"> </w:t>
      </w:r>
      <w:r w:rsidR="00283E50" w:rsidRPr="00910B70">
        <w:rPr>
          <w:rFonts w:cstheme="minorHAnsi"/>
        </w:rPr>
        <w:t>With effect from 25 December 2013:</w:t>
      </w:r>
    </w:p>
    <w:p w14:paraId="2318A09A" w14:textId="77777777" w:rsidR="00283E50" w:rsidRPr="00910B70" w:rsidRDefault="00283E50" w:rsidP="00283E50">
      <w:pPr>
        <w:spacing w:after="0" w:line="276" w:lineRule="auto"/>
        <w:jc w:val="both"/>
        <w:rPr>
          <w:rFonts w:cstheme="minorHAnsi"/>
        </w:rPr>
      </w:pPr>
      <w:r w:rsidRPr="00910B70">
        <w:rPr>
          <w:rFonts w:cstheme="minorHAnsi"/>
        </w:rPr>
        <w:t> </w:t>
      </w:r>
    </w:p>
    <w:p w14:paraId="02D5E76D" w14:textId="77777777" w:rsidR="00283E50" w:rsidRPr="00910B70" w:rsidRDefault="00283E50" w:rsidP="005A67CF">
      <w:pPr>
        <w:numPr>
          <w:ilvl w:val="0"/>
          <w:numId w:val="5"/>
        </w:numPr>
        <w:spacing w:after="0" w:line="276" w:lineRule="auto"/>
        <w:contextualSpacing/>
        <w:jc w:val="both"/>
        <w:textAlignment w:val="center"/>
        <w:rPr>
          <w:rFonts w:cstheme="minorHAnsi"/>
        </w:rPr>
      </w:pPr>
      <w:r w:rsidRPr="00910B70">
        <w:rPr>
          <w:rFonts w:cstheme="minorHAnsi"/>
        </w:rPr>
        <w:t>No reduction may be made from an annual pension of €12,000 or less and no reduction may be made which reduces an annual pension to below €12,000.</w:t>
      </w:r>
    </w:p>
    <w:p w14:paraId="631BEBE8" w14:textId="77777777" w:rsidR="00283E50" w:rsidRPr="00910B70" w:rsidRDefault="00283E50" w:rsidP="005A67CF">
      <w:pPr>
        <w:numPr>
          <w:ilvl w:val="0"/>
          <w:numId w:val="5"/>
        </w:numPr>
        <w:spacing w:after="0" w:line="276" w:lineRule="auto"/>
        <w:contextualSpacing/>
        <w:jc w:val="both"/>
        <w:textAlignment w:val="center"/>
        <w:rPr>
          <w:rFonts w:cstheme="minorHAnsi"/>
        </w:rPr>
      </w:pPr>
      <w:r w:rsidRPr="00910B70">
        <w:rPr>
          <w:rFonts w:cstheme="minorHAnsi"/>
        </w:rPr>
        <w:t>If an annual pension is over €12,000 and less than €60,000, a reduction may be made by a percentage no greater than 10% and to an amount which is no less than €12,000.</w:t>
      </w:r>
    </w:p>
    <w:p w14:paraId="4135FCAC" w14:textId="77777777" w:rsidR="00283E50" w:rsidRPr="00910B70" w:rsidRDefault="00283E50" w:rsidP="005A67CF">
      <w:pPr>
        <w:numPr>
          <w:ilvl w:val="0"/>
          <w:numId w:val="5"/>
        </w:numPr>
        <w:spacing w:after="0" w:line="276" w:lineRule="auto"/>
        <w:contextualSpacing/>
        <w:jc w:val="both"/>
        <w:textAlignment w:val="center"/>
        <w:rPr>
          <w:rFonts w:cstheme="minorHAnsi"/>
        </w:rPr>
      </w:pPr>
      <w:r w:rsidRPr="00910B70">
        <w:rPr>
          <w:rFonts w:cstheme="minorHAnsi"/>
        </w:rPr>
        <w:t>If an annual pension is €60,000 or more, a reduction may be made by a percentage no greater than 20% and to an amount which is no less than €54,000.</w:t>
      </w:r>
    </w:p>
    <w:p w14:paraId="4F2B37B6" w14:textId="77777777" w:rsidR="00283E50" w:rsidRPr="00910B70" w:rsidRDefault="00283E50" w:rsidP="00283E50">
      <w:pPr>
        <w:spacing w:after="0" w:line="276" w:lineRule="auto"/>
        <w:jc w:val="both"/>
        <w:rPr>
          <w:rFonts w:cstheme="minorHAnsi"/>
        </w:rPr>
      </w:pPr>
      <w:r w:rsidRPr="00910B70">
        <w:rPr>
          <w:rFonts w:cstheme="minorHAnsi"/>
        </w:rPr>
        <w:t> </w:t>
      </w:r>
    </w:p>
    <w:p w14:paraId="48052A2B" w14:textId="77777777" w:rsidR="00283E50" w:rsidRPr="00910B70" w:rsidRDefault="00283E50" w:rsidP="00283E50">
      <w:pPr>
        <w:spacing w:after="0" w:line="276" w:lineRule="auto"/>
        <w:jc w:val="both"/>
        <w:rPr>
          <w:rFonts w:cstheme="minorHAnsi"/>
        </w:rPr>
      </w:pPr>
      <w:r w:rsidRPr="00910B70">
        <w:rPr>
          <w:rFonts w:cstheme="minorHAnsi"/>
        </w:rPr>
        <w:t xml:space="preserve">The 2013 changes were designed to spread the risk of scheme underfunding to all scheme member cohorts and to ensure a more equitable sharing of scheme resources where restructuring is required while still providing for significant protections to pension benefits already in payment. </w:t>
      </w:r>
    </w:p>
    <w:p w14:paraId="092F806D" w14:textId="77777777" w:rsidR="00283E50" w:rsidRPr="00910B70" w:rsidRDefault="00283E50" w:rsidP="00283E50">
      <w:pPr>
        <w:spacing w:after="0" w:line="276" w:lineRule="auto"/>
        <w:jc w:val="both"/>
        <w:rPr>
          <w:rFonts w:cstheme="minorHAnsi"/>
        </w:rPr>
      </w:pPr>
    </w:p>
    <w:p w14:paraId="7E5E900A" w14:textId="77777777" w:rsidR="00283E50" w:rsidRPr="00910B70" w:rsidRDefault="00283E50" w:rsidP="00283E50">
      <w:pPr>
        <w:spacing w:after="0" w:line="276" w:lineRule="auto"/>
        <w:jc w:val="both"/>
        <w:rPr>
          <w:rFonts w:cstheme="minorHAnsi"/>
        </w:rPr>
      </w:pPr>
      <w:r w:rsidRPr="00910B70">
        <w:rPr>
          <w:rFonts w:cstheme="minorHAnsi"/>
        </w:rPr>
        <w:t>While pensioner members have a protection in law in respect of their pension benefits over and above the protection offered to active and deferred members protections there are also opportunities to make submissions to the trustees of a scheme in the context of scheme restructuring.</w:t>
      </w:r>
    </w:p>
    <w:p w14:paraId="3B65CF16" w14:textId="77777777" w:rsidR="00E522D7" w:rsidRDefault="00E522D7" w:rsidP="00283E50">
      <w:pPr>
        <w:spacing w:after="0" w:line="276" w:lineRule="auto"/>
        <w:jc w:val="both"/>
        <w:rPr>
          <w:rFonts w:cstheme="minorHAnsi"/>
        </w:rPr>
      </w:pPr>
    </w:p>
    <w:p w14:paraId="71E18A44" w14:textId="54A69218" w:rsidR="00404C61" w:rsidRPr="00AE0554" w:rsidRDefault="00404C61" w:rsidP="00283E50">
      <w:pPr>
        <w:spacing w:after="0" w:line="276" w:lineRule="auto"/>
        <w:jc w:val="both"/>
        <w:rPr>
          <w:rFonts w:cstheme="minorHAnsi"/>
          <w:b/>
        </w:rPr>
      </w:pPr>
      <w:r w:rsidRPr="00AE0554">
        <w:rPr>
          <w:rFonts w:cstheme="minorHAnsi"/>
          <w:b/>
        </w:rPr>
        <w:t>Other Protections</w:t>
      </w:r>
    </w:p>
    <w:p w14:paraId="77F233D6" w14:textId="77777777" w:rsidR="00404C61" w:rsidRDefault="00404C61" w:rsidP="00AE0554">
      <w:pPr>
        <w:spacing w:after="0" w:line="240" w:lineRule="auto"/>
        <w:rPr>
          <w:color w:val="1F497D"/>
        </w:rPr>
      </w:pPr>
      <w:r>
        <w:t xml:space="preserve">There are also safeguards available to retired workers particularly given that pension entitlements are property rights and protected in the courts. </w:t>
      </w:r>
    </w:p>
    <w:p w14:paraId="5A54678C" w14:textId="23726DFC" w:rsidR="00404C61" w:rsidRPr="00404C61" w:rsidRDefault="00404C61" w:rsidP="00AE0554">
      <w:pPr>
        <w:spacing w:after="0" w:line="240" w:lineRule="auto"/>
        <w:rPr>
          <w:color w:val="1F497D"/>
        </w:rPr>
      </w:pPr>
      <w:r w:rsidRPr="00404C61">
        <w:rPr>
          <w:color w:val="1F497D"/>
        </w:rPr>
        <w:lastRenderedPageBreak/>
        <w:t xml:space="preserve"> </w:t>
      </w:r>
    </w:p>
    <w:p w14:paraId="1D946ABB" w14:textId="54E54BEF" w:rsidR="00404C61" w:rsidRDefault="00404C61" w:rsidP="00283E50">
      <w:pPr>
        <w:spacing w:after="0" w:line="276" w:lineRule="auto"/>
        <w:jc w:val="both"/>
      </w:pPr>
      <w:r>
        <w:t xml:space="preserve">In addition, the Pensions Authority plays an important regulatory role in relation to occupational </w:t>
      </w:r>
      <w:r w:rsidR="00E522D7">
        <w:t>schemes and</w:t>
      </w:r>
      <w:r>
        <w:t xml:space="preserve"> the Financial Services and Pensions Ombudsman adjudicates on pension appeals taken by individuals as an avenue to vindicate their rights.</w:t>
      </w:r>
    </w:p>
    <w:p w14:paraId="3FEDA8C8" w14:textId="77777777" w:rsidR="00404C61" w:rsidRDefault="00404C61" w:rsidP="00283E50">
      <w:pPr>
        <w:spacing w:after="0" w:line="276" w:lineRule="auto"/>
        <w:jc w:val="both"/>
        <w:rPr>
          <w:rFonts w:cstheme="minorHAnsi"/>
        </w:rPr>
      </w:pPr>
    </w:p>
    <w:p w14:paraId="0D02ABB4" w14:textId="77777777" w:rsidR="00283E50" w:rsidRPr="00910B70" w:rsidRDefault="00283E50" w:rsidP="00283E50">
      <w:pPr>
        <w:spacing w:after="0" w:line="276" w:lineRule="auto"/>
        <w:jc w:val="both"/>
        <w:rPr>
          <w:rFonts w:cstheme="minorHAnsi"/>
          <w:b/>
          <w:bCs/>
          <w:i/>
          <w:iCs/>
        </w:rPr>
      </w:pPr>
      <w:r w:rsidRPr="00910B70">
        <w:rPr>
          <w:rFonts w:cstheme="minorHAnsi"/>
          <w:b/>
          <w:bCs/>
          <w:i/>
          <w:iCs/>
        </w:rPr>
        <w:t>Opportunity for Member Submissions</w:t>
      </w:r>
    </w:p>
    <w:p w14:paraId="3A81C3B3" w14:textId="77777777" w:rsidR="00283E50" w:rsidRPr="00910B70" w:rsidRDefault="00283E50" w:rsidP="00283E50">
      <w:pPr>
        <w:spacing w:after="0" w:line="276" w:lineRule="auto"/>
        <w:jc w:val="both"/>
        <w:rPr>
          <w:rFonts w:cstheme="minorHAnsi"/>
        </w:rPr>
      </w:pPr>
    </w:p>
    <w:p w14:paraId="00996BBD" w14:textId="77777777" w:rsidR="00283E50" w:rsidRDefault="00283E50" w:rsidP="00283E50">
      <w:pPr>
        <w:spacing w:after="0" w:line="276" w:lineRule="auto"/>
        <w:jc w:val="both"/>
        <w:rPr>
          <w:rFonts w:cstheme="minorHAnsi"/>
        </w:rPr>
      </w:pPr>
      <w:r w:rsidRPr="00910B70">
        <w:rPr>
          <w:rFonts w:cstheme="minorHAnsi"/>
        </w:rPr>
        <w:t xml:space="preserve">Current legislation provides that prior to the trustees of a scheme making a section 50 application to the Pensions Authority which could involve reductions to pension payments payable under a scheme, they must consult with the employer, the scheme member, with pensioners and with the authorised trade union representing members.  </w:t>
      </w:r>
    </w:p>
    <w:p w14:paraId="23428B04" w14:textId="77777777" w:rsidR="00283E50" w:rsidRDefault="00283E50" w:rsidP="00283E50">
      <w:pPr>
        <w:spacing w:after="0" w:line="276" w:lineRule="auto"/>
        <w:jc w:val="both"/>
        <w:rPr>
          <w:rFonts w:cstheme="minorHAnsi"/>
        </w:rPr>
      </w:pPr>
    </w:p>
    <w:p w14:paraId="1F3D836B" w14:textId="18C6F21A" w:rsidR="00283E50" w:rsidRPr="00910B70" w:rsidRDefault="00283E50" w:rsidP="00283E50">
      <w:pPr>
        <w:spacing w:after="0" w:line="276" w:lineRule="auto"/>
        <w:jc w:val="both"/>
        <w:rPr>
          <w:rFonts w:cstheme="minorHAnsi"/>
        </w:rPr>
      </w:pPr>
      <w:r w:rsidRPr="00910B70">
        <w:rPr>
          <w:rFonts w:cstheme="minorHAnsi"/>
        </w:rPr>
        <w:t>Trustees must undertake a comprehensive review of the scheme with a view to the long-term stability and sustainability of the scheme.  In advance of any application, the trustees must notify members and beneficiaries of the scheme, including pensioners, in writing, of matters relating to the proposed application and provide an opportunity for such persons to make submissions to the trustees. Furthermore, the trustees must in accordance with the Prescribed Guidance in Relation to Section 50 of the Pensions Act, 1990</w:t>
      </w:r>
      <w:r w:rsidRPr="00910B70">
        <w:rPr>
          <w:rFonts w:cstheme="minorHAnsi"/>
          <w:vertAlign w:val="superscript"/>
        </w:rPr>
        <w:footnoteReference w:id="1"/>
      </w:r>
      <w:r w:rsidRPr="00910B70">
        <w:rPr>
          <w:rFonts w:cstheme="minorHAnsi"/>
        </w:rPr>
        <w:t>, give due consideration to these observations.</w:t>
      </w:r>
    </w:p>
    <w:p w14:paraId="15E76E19" w14:textId="77777777" w:rsidR="00283E50" w:rsidRPr="00910B70" w:rsidRDefault="00283E50" w:rsidP="00283E50">
      <w:pPr>
        <w:spacing w:after="0" w:line="276" w:lineRule="auto"/>
        <w:jc w:val="both"/>
        <w:rPr>
          <w:rFonts w:cstheme="minorHAnsi"/>
        </w:rPr>
      </w:pPr>
    </w:p>
    <w:p w14:paraId="6A7780D5" w14:textId="77777777" w:rsidR="00283E50" w:rsidRPr="00910B70" w:rsidRDefault="00283E50" w:rsidP="00283E50">
      <w:pPr>
        <w:spacing w:after="0" w:line="276" w:lineRule="auto"/>
        <w:jc w:val="both"/>
        <w:rPr>
          <w:rFonts w:cstheme="minorHAnsi"/>
        </w:rPr>
      </w:pPr>
      <w:r w:rsidRPr="00910B70">
        <w:rPr>
          <w:rFonts w:cstheme="minorHAnsi"/>
        </w:rPr>
        <w:t>In the event that the Pensions Authority makes a Section 50 direction, other than on application by the trustees, legislation also provides that the trustees must notify all member cohorts, and provide an opportunity for members, including pensioner members to make a submission/ an appeal in respect of this direction. Furthermore, in these circumstances, the Authority shall, prior to making such a direction, consider the submissions made.</w:t>
      </w:r>
    </w:p>
    <w:p w14:paraId="05965DB9" w14:textId="77777777" w:rsidR="00283E50" w:rsidRPr="00910B70" w:rsidRDefault="00283E50" w:rsidP="00283E50">
      <w:pPr>
        <w:spacing w:after="0" w:line="276" w:lineRule="auto"/>
        <w:jc w:val="both"/>
        <w:rPr>
          <w:rFonts w:cstheme="minorHAnsi"/>
        </w:rPr>
      </w:pPr>
    </w:p>
    <w:p w14:paraId="4344860E" w14:textId="00BB9CEC" w:rsidR="00C1008D" w:rsidRDefault="00283E50" w:rsidP="00283E50">
      <w:pPr>
        <w:spacing w:after="0" w:line="276" w:lineRule="auto"/>
        <w:jc w:val="both"/>
        <w:rPr>
          <w:rFonts w:cstheme="minorHAnsi"/>
        </w:rPr>
      </w:pPr>
      <w:r w:rsidRPr="00910B70">
        <w:rPr>
          <w:rFonts w:cstheme="minorHAnsi"/>
        </w:rPr>
        <w:t>While the opportunity for member submissions and consideration of these submissions is provided for, it is important to note that trustees may need to act in a timely fashion to ensure the long-term stability and sustainability of a scheme.</w:t>
      </w:r>
    </w:p>
    <w:p w14:paraId="7E3ACB49" w14:textId="77777777" w:rsidR="00283E50" w:rsidRPr="002A3030" w:rsidRDefault="00283E50" w:rsidP="00283E50">
      <w:pPr>
        <w:spacing w:after="0" w:line="276" w:lineRule="auto"/>
        <w:jc w:val="both"/>
        <w:rPr>
          <w:rFonts w:cstheme="minorHAnsi"/>
        </w:rPr>
      </w:pPr>
    </w:p>
    <w:p w14:paraId="00CB4FCE" w14:textId="228EA5E6" w:rsidR="00E85FB2" w:rsidRDefault="00E85FB2" w:rsidP="002350E1">
      <w:pPr>
        <w:pStyle w:val="Heading1"/>
        <w:jc w:val="both"/>
        <w:rPr>
          <w:rFonts w:asciiTheme="minorHAnsi" w:hAnsiTheme="minorHAnsi" w:cstheme="minorHAnsi"/>
          <w:lang w:val="en"/>
        </w:rPr>
      </w:pPr>
      <w:r w:rsidRPr="00411D4C">
        <w:rPr>
          <w:rFonts w:asciiTheme="minorHAnsi" w:hAnsiTheme="minorHAnsi" w:cstheme="minorHAnsi"/>
          <w:lang w:val="en"/>
        </w:rPr>
        <w:t xml:space="preserve">Publication of </w:t>
      </w:r>
      <w:r w:rsidR="00283E50">
        <w:rPr>
          <w:rFonts w:asciiTheme="minorHAnsi" w:hAnsiTheme="minorHAnsi" w:cstheme="minorHAnsi"/>
          <w:lang w:val="en"/>
        </w:rPr>
        <w:t xml:space="preserve">Consultation </w:t>
      </w:r>
      <w:r w:rsidR="004472A2" w:rsidRPr="00411D4C">
        <w:rPr>
          <w:rFonts w:asciiTheme="minorHAnsi" w:hAnsiTheme="minorHAnsi" w:cstheme="minorHAnsi"/>
          <w:lang w:val="en"/>
        </w:rPr>
        <w:t>S</w:t>
      </w:r>
      <w:r w:rsidRPr="00411D4C">
        <w:rPr>
          <w:rFonts w:asciiTheme="minorHAnsi" w:hAnsiTheme="minorHAnsi" w:cstheme="minorHAnsi"/>
          <w:lang w:val="en"/>
        </w:rPr>
        <w:t>ubmissions and Freedom of Information</w:t>
      </w:r>
    </w:p>
    <w:p w14:paraId="3BABDBC7" w14:textId="77777777" w:rsidR="00411D4C" w:rsidRPr="00411D4C" w:rsidRDefault="00411D4C" w:rsidP="00411D4C">
      <w:pPr>
        <w:rPr>
          <w:lang w:val="en"/>
        </w:rPr>
      </w:pPr>
    </w:p>
    <w:p w14:paraId="12C130DC" w14:textId="77777777" w:rsidR="00E85FB2" w:rsidRPr="00411D4C" w:rsidRDefault="00E85FB2" w:rsidP="00E85FB2">
      <w:pPr>
        <w:jc w:val="both"/>
        <w:rPr>
          <w:rFonts w:cstheme="minorHAnsi"/>
          <w:lang w:val="en"/>
        </w:rPr>
      </w:pPr>
      <w:r w:rsidRPr="00411D4C">
        <w:rPr>
          <w:rFonts w:cstheme="minorHAnsi"/>
          <w:lang w:val="en"/>
        </w:rPr>
        <w:t>Any personal information, which you volunteer to this Department, will be treated with the highest standards of security and confidentiality, strictly in accordance with the Data Protection Acts 1988 and 2018. However, please note the following:</w:t>
      </w:r>
    </w:p>
    <w:p w14:paraId="187C230B" w14:textId="77777777" w:rsidR="00E85FB2" w:rsidRPr="00411D4C" w:rsidRDefault="00E85FB2" w:rsidP="005A67CF">
      <w:pPr>
        <w:numPr>
          <w:ilvl w:val="0"/>
          <w:numId w:val="1"/>
        </w:numPr>
        <w:jc w:val="both"/>
        <w:rPr>
          <w:rFonts w:cstheme="minorHAnsi"/>
          <w:lang w:val="en"/>
        </w:rPr>
      </w:pPr>
      <w:r w:rsidRPr="00411D4C">
        <w:rPr>
          <w:rFonts w:cstheme="minorHAnsi"/>
          <w:lang w:val="en"/>
        </w:rPr>
        <w:t>The information provided in the submission form will be shared with relevant Government Departments and State organisations during the review process.</w:t>
      </w:r>
    </w:p>
    <w:p w14:paraId="6D592809" w14:textId="77777777" w:rsidR="00E85FB2" w:rsidRPr="00411D4C" w:rsidRDefault="00E85FB2" w:rsidP="005A67CF">
      <w:pPr>
        <w:numPr>
          <w:ilvl w:val="0"/>
          <w:numId w:val="1"/>
        </w:numPr>
        <w:jc w:val="both"/>
        <w:rPr>
          <w:rFonts w:cstheme="minorHAnsi"/>
          <w:lang w:val="en"/>
        </w:rPr>
      </w:pPr>
      <w:r w:rsidRPr="00411D4C">
        <w:rPr>
          <w:rFonts w:cstheme="minorHAnsi"/>
          <w:lang w:val="en"/>
        </w:rPr>
        <w:t>The Department will publish the outcome of the reviews and the submissions received under this consultation on its website, and</w:t>
      </w:r>
    </w:p>
    <w:p w14:paraId="1061CAF6" w14:textId="0B66B3CE" w:rsidR="00E85FB2" w:rsidRPr="00411D4C" w:rsidRDefault="00484FA2" w:rsidP="005A67CF">
      <w:pPr>
        <w:numPr>
          <w:ilvl w:val="0"/>
          <w:numId w:val="1"/>
        </w:numPr>
        <w:jc w:val="both"/>
        <w:rPr>
          <w:rFonts w:cstheme="minorHAnsi"/>
          <w:lang w:val="en"/>
        </w:rPr>
      </w:pPr>
      <w:r>
        <w:rPr>
          <w:rFonts w:cstheme="minorHAnsi"/>
          <w:lang w:val="en"/>
        </w:rPr>
        <w:t>A</w:t>
      </w:r>
      <w:r w:rsidR="00E85FB2" w:rsidRPr="00411D4C">
        <w:rPr>
          <w:rFonts w:cstheme="minorHAnsi"/>
          <w:lang w:val="en"/>
        </w:rPr>
        <w:t xml:space="preserve">s information received by the Department is subject to the Freedom of Information Act, such information may be considered for possible release under the FOI Act. The Department will consult with you regarding such information before </w:t>
      </w:r>
      <w:proofErr w:type="gramStart"/>
      <w:r w:rsidR="00E85FB2" w:rsidRPr="00411D4C">
        <w:rPr>
          <w:rFonts w:cstheme="minorHAnsi"/>
          <w:lang w:val="en"/>
        </w:rPr>
        <w:t>making a decision</w:t>
      </w:r>
      <w:proofErr w:type="gramEnd"/>
      <w:r w:rsidR="00E85FB2" w:rsidRPr="00411D4C">
        <w:rPr>
          <w:rFonts w:cstheme="minorHAnsi"/>
          <w:lang w:val="en"/>
        </w:rPr>
        <w:t xml:space="preserve"> should it be required to disclose it.</w:t>
      </w:r>
    </w:p>
    <w:p w14:paraId="072E2EA2" w14:textId="0185F026" w:rsidR="00355158" w:rsidRPr="009A3690" w:rsidRDefault="00E85FB2" w:rsidP="005A67CF">
      <w:pPr>
        <w:numPr>
          <w:ilvl w:val="0"/>
          <w:numId w:val="1"/>
        </w:numPr>
        <w:jc w:val="both"/>
        <w:rPr>
          <w:rFonts w:cstheme="minorHAnsi"/>
          <w:bCs/>
          <w:lang w:val="en"/>
        </w:rPr>
      </w:pPr>
      <w:r w:rsidRPr="009A3690">
        <w:rPr>
          <w:rFonts w:cstheme="minorHAnsi"/>
          <w:bCs/>
          <w:lang w:val="en"/>
        </w:rPr>
        <w:t>If you wish to submit information that you consider commercially sensitive, please identify that information in your submission and give reasons for considering it commercially sensitive.</w:t>
      </w:r>
    </w:p>
    <w:p w14:paraId="02779135" w14:textId="400A58EC" w:rsidR="00355158" w:rsidRDefault="00355158" w:rsidP="00355158">
      <w:pPr>
        <w:jc w:val="both"/>
        <w:rPr>
          <w:rFonts w:cstheme="minorHAnsi"/>
          <w:bCs/>
          <w:lang w:val="en"/>
        </w:rPr>
      </w:pPr>
    </w:p>
    <w:p w14:paraId="675D3E13" w14:textId="592A6775" w:rsidR="00E85FB2" w:rsidRPr="00411D4C" w:rsidRDefault="00E85FB2" w:rsidP="00B957DE">
      <w:pPr>
        <w:pStyle w:val="Heading1"/>
        <w:spacing w:after="240"/>
        <w:rPr>
          <w:rFonts w:asciiTheme="minorHAnsi" w:hAnsiTheme="minorHAnsi" w:cstheme="minorHAnsi"/>
        </w:rPr>
      </w:pPr>
      <w:r w:rsidRPr="00411D4C">
        <w:rPr>
          <w:rFonts w:asciiTheme="minorHAnsi" w:hAnsiTheme="minorHAnsi" w:cstheme="minorHAnsi"/>
        </w:rPr>
        <w:t xml:space="preserve">Note </w:t>
      </w:r>
      <w:r w:rsidR="004472A2" w:rsidRPr="00411D4C">
        <w:rPr>
          <w:rFonts w:asciiTheme="minorHAnsi" w:hAnsiTheme="minorHAnsi" w:cstheme="minorHAnsi"/>
        </w:rPr>
        <w:t>R</w:t>
      </w:r>
      <w:r w:rsidRPr="00411D4C">
        <w:rPr>
          <w:rFonts w:asciiTheme="minorHAnsi" w:hAnsiTheme="minorHAnsi" w:cstheme="minorHAnsi"/>
        </w:rPr>
        <w:t xml:space="preserve">egarding </w:t>
      </w:r>
      <w:r w:rsidR="004472A2" w:rsidRPr="00411D4C">
        <w:rPr>
          <w:rFonts w:asciiTheme="minorHAnsi" w:hAnsiTheme="minorHAnsi" w:cstheme="minorHAnsi"/>
        </w:rPr>
        <w:t>R</w:t>
      </w:r>
      <w:r w:rsidRPr="00411D4C">
        <w:rPr>
          <w:rFonts w:asciiTheme="minorHAnsi" w:hAnsiTheme="minorHAnsi" w:cstheme="minorHAnsi"/>
        </w:rPr>
        <w:t xml:space="preserve">esponses </w:t>
      </w:r>
    </w:p>
    <w:p w14:paraId="7F234FF7" w14:textId="77777777" w:rsidR="00E85FB2" w:rsidRPr="00411D4C" w:rsidRDefault="00E85FB2" w:rsidP="00E85FB2">
      <w:pPr>
        <w:jc w:val="both"/>
        <w:rPr>
          <w:rFonts w:cstheme="minorHAnsi"/>
          <w:bCs/>
        </w:rPr>
      </w:pPr>
      <w:r w:rsidRPr="00411D4C">
        <w:rPr>
          <w:rFonts w:cstheme="minorHAnsi"/>
          <w:bCs/>
        </w:rPr>
        <w:t xml:space="preserve">Respondents are encouraged to keep their responses within the box accompanying each question. Please answer any questions that are relevant to you or your organisation. </w:t>
      </w:r>
    </w:p>
    <w:p w14:paraId="64581A5E" w14:textId="22F8722D" w:rsidR="009A3690" w:rsidRDefault="009A3690">
      <w:pPr>
        <w:rPr>
          <w:rFonts w:cstheme="minorHAnsi"/>
          <w:b/>
          <w:bCs/>
        </w:rPr>
      </w:pPr>
      <w:r>
        <w:rPr>
          <w:rFonts w:cstheme="minorHAnsi"/>
          <w:b/>
          <w:bCs/>
        </w:rPr>
        <w:br w:type="page"/>
      </w:r>
    </w:p>
    <w:p w14:paraId="4358D3E0" w14:textId="754B49B8" w:rsidR="00283E50" w:rsidRPr="00283E50" w:rsidRDefault="009B3C6C" w:rsidP="00283E50">
      <w:pPr>
        <w:rPr>
          <w:rFonts w:cstheme="minorHAnsi"/>
          <w:b/>
          <w:bCs/>
        </w:rPr>
      </w:pPr>
      <w:r>
        <w:rPr>
          <w:rFonts w:cstheme="minorHAnsi"/>
          <w:b/>
          <w:bCs/>
        </w:rPr>
        <w:t xml:space="preserve">Question 1: </w:t>
      </w:r>
      <w:r w:rsidR="00283E50" w:rsidRPr="00283E50">
        <w:rPr>
          <w:rFonts w:cstheme="minorHAnsi"/>
          <w:b/>
          <w:bCs/>
        </w:rPr>
        <w:t>Duties of Pension Scheme Trustees</w:t>
      </w:r>
    </w:p>
    <w:p w14:paraId="1566A2DE" w14:textId="052EECDA" w:rsidR="00283E50" w:rsidRPr="00283E50" w:rsidRDefault="00283E50" w:rsidP="00283E50">
      <w:pPr>
        <w:spacing w:after="0" w:line="276" w:lineRule="auto"/>
        <w:jc w:val="both"/>
        <w:rPr>
          <w:rFonts w:cstheme="minorHAnsi"/>
        </w:rPr>
      </w:pPr>
      <w:r w:rsidRPr="00283E50">
        <w:rPr>
          <w:rFonts w:cstheme="minorHAnsi"/>
        </w:rPr>
        <w:t xml:space="preserve">Pension scheme trustees have duties and responsibilities under trust law, under the Pensions </w:t>
      </w:r>
      <w:r w:rsidR="007971BA">
        <w:rPr>
          <w:rFonts w:cstheme="minorHAnsi"/>
        </w:rPr>
        <w:t xml:space="preserve">Act </w:t>
      </w:r>
      <w:r w:rsidRPr="00283E50">
        <w:rPr>
          <w:rFonts w:cstheme="minorHAnsi"/>
        </w:rPr>
        <w:t xml:space="preserve">1990, as amended, and under other relevant legislation.  The duties of pension scheme trustees include administering the scheme in accordance with the law and the terms of the trust deed and scheme rules as well as ensuring compliance with the requirements that apply to these schemes.  </w:t>
      </w:r>
    </w:p>
    <w:p w14:paraId="1D82DC77" w14:textId="77777777" w:rsidR="00283E50" w:rsidRPr="00283E50" w:rsidRDefault="00283E50" w:rsidP="00283E50">
      <w:pPr>
        <w:spacing w:after="0" w:line="276" w:lineRule="auto"/>
        <w:jc w:val="both"/>
        <w:rPr>
          <w:rFonts w:cstheme="minorHAnsi"/>
        </w:rPr>
      </w:pPr>
    </w:p>
    <w:p w14:paraId="40509573" w14:textId="77777777" w:rsidR="00283E50" w:rsidRPr="00283E50" w:rsidRDefault="00283E50" w:rsidP="00283E50">
      <w:pPr>
        <w:spacing w:after="0" w:line="276" w:lineRule="auto"/>
        <w:jc w:val="both"/>
        <w:rPr>
          <w:rFonts w:cstheme="minorHAnsi"/>
        </w:rPr>
      </w:pPr>
      <w:r w:rsidRPr="00283E50">
        <w:rPr>
          <w:rFonts w:cstheme="minorHAnsi"/>
        </w:rPr>
        <w:t xml:space="preserve">Pensioner members may avail of that opportunity to become scheme trustees or nominate others to act on their behalf.  However, </w:t>
      </w:r>
      <w:proofErr w:type="gramStart"/>
      <w:r w:rsidRPr="00283E50">
        <w:rPr>
          <w:rFonts w:cstheme="minorHAnsi"/>
        </w:rPr>
        <w:t>national</w:t>
      </w:r>
      <w:proofErr w:type="gramEnd"/>
      <w:r w:rsidRPr="00283E50">
        <w:rPr>
          <w:rFonts w:cstheme="minorHAnsi"/>
        </w:rPr>
        <w:t xml:space="preserve"> and European law prohibits discrimination in the manner in which trustees are appointed.</w:t>
      </w:r>
    </w:p>
    <w:p w14:paraId="6E823CE8" w14:textId="77777777" w:rsidR="00283E50" w:rsidRPr="00283E50" w:rsidRDefault="00283E50" w:rsidP="00283E50">
      <w:pPr>
        <w:spacing w:after="0" w:line="276" w:lineRule="auto"/>
        <w:jc w:val="both"/>
        <w:rPr>
          <w:rFonts w:cstheme="minorHAnsi"/>
        </w:rPr>
      </w:pPr>
    </w:p>
    <w:p w14:paraId="7C0BF2AD" w14:textId="77777777" w:rsidR="000A4B39" w:rsidRDefault="00283E50" w:rsidP="00283E50">
      <w:pPr>
        <w:spacing w:after="0" w:line="276" w:lineRule="auto"/>
        <w:jc w:val="both"/>
        <w:rPr>
          <w:rFonts w:cstheme="minorHAnsi"/>
        </w:rPr>
      </w:pPr>
      <w:r w:rsidRPr="00283E50">
        <w:rPr>
          <w:rFonts w:cstheme="minorHAnsi"/>
        </w:rPr>
        <w:t xml:space="preserve">Once appointed, trustees have a fiduciary duty to act in the best financial interest of all scheme members, whether active, deferred or retired, and must serve all beneficiaries of the scheme impartially.  If there is a conflict of interest, then a person’s duty as a trustee must, in law, take precedence over other interests.  </w:t>
      </w:r>
    </w:p>
    <w:p w14:paraId="05B390BB" w14:textId="77777777" w:rsidR="000A4B39" w:rsidRDefault="000A4B39" w:rsidP="00283E50">
      <w:pPr>
        <w:spacing w:after="0" w:line="276" w:lineRule="auto"/>
        <w:jc w:val="both"/>
        <w:rPr>
          <w:rFonts w:cstheme="minorHAnsi"/>
        </w:rPr>
      </w:pPr>
    </w:p>
    <w:p w14:paraId="15679236" w14:textId="2CA595C9" w:rsidR="00283E50" w:rsidRDefault="00283E50" w:rsidP="00283E50">
      <w:pPr>
        <w:spacing w:after="0" w:line="276" w:lineRule="auto"/>
        <w:jc w:val="both"/>
        <w:rPr>
          <w:rFonts w:cstheme="minorHAnsi"/>
        </w:rPr>
      </w:pPr>
      <w:r w:rsidRPr="00283E50">
        <w:rPr>
          <w:rFonts w:cstheme="minorHAnsi"/>
        </w:rPr>
        <w:t>Accordingly, any trustee who acts in the interests of one cohort of members, e.g., pensioner members, above the interests of other member cohorts of the scheme would be in breach of his or her fiduciary duty.</w:t>
      </w:r>
    </w:p>
    <w:p w14:paraId="677001A8" w14:textId="7AD9E648" w:rsidR="00A150F0" w:rsidRDefault="00A150F0" w:rsidP="00283E50">
      <w:pPr>
        <w:spacing w:after="0" w:line="276" w:lineRule="auto"/>
        <w:jc w:val="both"/>
        <w:rPr>
          <w:rFonts w:cstheme="minorHAnsi"/>
        </w:rPr>
      </w:pPr>
    </w:p>
    <w:p w14:paraId="6880A166" w14:textId="29BCBF84" w:rsidR="00283E50" w:rsidRDefault="00283E50" w:rsidP="00283E50">
      <w:pPr>
        <w:spacing w:after="0" w:line="276" w:lineRule="auto"/>
        <w:jc w:val="both"/>
        <w:rPr>
          <w:rFonts w:cstheme="minorHAnsi"/>
        </w:rPr>
      </w:pPr>
    </w:p>
    <w:tbl>
      <w:tblPr>
        <w:tblStyle w:val="TableGrid"/>
        <w:tblW w:w="0" w:type="auto"/>
        <w:shd w:val="clear" w:color="auto" w:fill="E7E6E6" w:themeFill="background2"/>
        <w:tblLook w:val="04A0" w:firstRow="1" w:lastRow="0" w:firstColumn="1" w:lastColumn="0" w:noHBand="0" w:noVBand="1"/>
      </w:tblPr>
      <w:tblGrid>
        <w:gridCol w:w="9026"/>
      </w:tblGrid>
      <w:tr w:rsidR="00283E50" w:rsidRPr="00910B70" w14:paraId="498C7A46" w14:textId="77777777" w:rsidTr="00B00A4E">
        <w:tc>
          <w:tcPr>
            <w:tcW w:w="10456" w:type="dxa"/>
            <w:tcBorders>
              <w:top w:val="nil"/>
              <w:left w:val="nil"/>
              <w:bottom w:val="nil"/>
              <w:right w:val="nil"/>
            </w:tcBorders>
            <w:shd w:val="clear" w:color="auto" w:fill="E7E6E6" w:themeFill="background2"/>
          </w:tcPr>
          <w:p w14:paraId="155EF2AC" w14:textId="77777777" w:rsidR="009B3C6C" w:rsidRDefault="009B3C6C" w:rsidP="00B00A4E">
            <w:pPr>
              <w:tabs>
                <w:tab w:val="left" w:pos="0"/>
              </w:tabs>
              <w:spacing w:line="276" w:lineRule="auto"/>
              <w:jc w:val="both"/>
              <w:rPr>
                <w:rFonts w:ascii="Calibri" w:hAnsi="Calibri" w:cstheme="minorHAnsi"/>
                <w:b/>
                <w:bCs/>
              </w:rPr>
            </w:pPr>
            <w:bookmarkStart w:id="0" w:name="_Hlk93058127"/>
          </w:p>
          <w:p w14:paraId="1E07A46A" w14:textId="4510B6D4" w:rsidR="00283E50" w:rsidRPr="00910B70" w:rsidRDefault="00283E50" w:rsidP="00B00A4E">
            <w:pPr>
              <w:tabs>
                <w:tab w:val="left" w:pos="0"/>
              </w:tabs>
              <w:spacing w:line="276" w:lineRule="auto"/>
              <w:jc w:val="both"/>
              <w:rPr>
                <w:rFonts w:ascii="Calibri" w:hAnsi="Calibri" w:cstheme="minorHAnsi"/>
                <w:b/>
                <w:bCs/>
              </w:rPr>
            </w:pPr>
            <w:r w:rsidRPr="00910B70">
              <w:rPr>
                <w:rFonts w:ascii="Calibri" w:hAnsi="Calibri" w:cstheme="minorHAnsi"/>
                <w:b/>
                <w:bCs/>
              </w:rPr>
              <w:t>Given the legal and regulatory obligations imposed on pension scheme trustees</w:t>
            </w:r>
            <w:r w:rsidR="00A3204C">
              <w:rPr>
                <w:rFonts w:ascii="Calibri" w:hAnsi="Calibri" w:cstheme="minorHAnsi"/>
                <w:b/>
                <w:bCs/>
              </w:rPr>
              <w:t xml:space="preserve"> (see:</w:t>
            </w:r>
            <w:r w:rsidR="00CF2DEA">
              <w:rPr>
                <w:rFonts w:ascii="Calibri" w:hAnsi="Calibri" w:cstheme="minorHAnsi"/>
                <w:b/>
                <w:bCs/>
              </w:rPr>
              <w:t xml:space="preserve"> </w:t>
            </w:r>
            <w:hyperlink r:id="rId11" w:history="1">
              <w:r w:rsidR="00A3204C" w:rsidRPr="00A3204C">
                <w:rPr>
                  <w:rStyle w:val="Hyperlink"/>
                  <w:rFonts w:ascii="Calibri" w:hAnsi="Calibri" w:cstheme="minorHAnsi"/>
                  <w:b/>
                  <w:bCs/>
                </w:rPr>
                <w:t>section_50_-_prescribed_guidance_-_version_3_february_2015_.pdf (pensionsauthority.ie)</w:t>
              </w:r>
            </w:hyperlink>
            <w:r w:rsidRPr="00910B70">
              <w:rPr>
                <w:rFonts w:ascii="Calibri" w:hAnsi="Calibri" w:cstheme="minorHAnsi"/>
                <w:b/>
                <w:bCs/>
              </w:rPr>
              <w:t xml:space="preserve">, in particular, their fiduciary duty to serve all scheme members impartially, and the opportunity for member submissions as part of any scheme restructuring process, </w:t>
            </w:r>
            <w:r w:rsidR="00D46139">
              <w:rPr>
                <w:rFonts w:ascii="Calibri" w:hAnsi="Calibri" w:cstheme="minorHAnsi"/>
                <w:b/>
                <w:bCs/>
              </w:rPr>
              <w:t xml:space="preserve">what is the effectiveness of the current arrangements and </w:t>
            </w:r>
            <w:r w:rsidRPr="00910B70">
              <w:rPr>
                <w:rFonts w:ascii="Calibri" w:hAnsi="Calibri" w:cstheme="minorHAnsi"/>
                <w:b/>
                <w:bCs/>
              </w:rPr>
              <w:t>are there any other suggestions as to how the interests and concerns of retired workers could better inform trustees in their work</w:t>
            </w:r>
            <w:r w:rsidR="00A150F0">
              <w:rPr>
                <w:rFonts w:ascii="Calibri" w:hAnsi="Calibri" w:cstheme="minorHAnsi"/>
                <w:b/>
                <w:bCs/>
              </w:rPr>
              <w:t xml:space="preserve"> consistent with the existing legal framework</w:t>
            </w:r>
            <w:r w:rsidRPr="00910B70">
              <w:rPr>
                <w:rFonts w:ascii="Calibri" w:hAnsi="Calibri" w:cstheme="minorHAnsi"/>
                <w:b/>
                <w:bCs/>
              </w:rPr>
              <w:t>?</w:t>
            </w:r>
          </w:p>
          <w:p w14:paraId="263B3C7E" w14:textId="77777777" w:rsidR="00283E50" w:rsidRPr="00910B70" w:rsidRDefault="00283E50" w:rsidP="00B00A4E">
            <w:pPr>
              <w:tabs>
                <w:tab w:val="left" w:pos="604"/>
              </w:tabs>
              <w:spacing w:line="276" w:lineRule="auto"/>
              <w:jc w:val="both"/>
              <w:rPr>
                <w:rFonts w:cstheme="minorHAnsi"/>
              </w:rPr>
            </w:pPr>
          </w:p>
        </w:tc>
      </w:tr>
      <w:bookmarkEnd w:id="0"/>
    </w:tbl>
    <w:p w14:paraId="6264A4AF" w14:textId="77777777" w:rsidR="009B3C6C" w:rsidRDefault="009B3C6C">
      <w:pPr>
        <w:rPr>
          <w:rFonts w:cstheme="minorHAnsi"/>
        </w:rPr>
      </w:pPr>
      <w:r>
        <w:rPr>
          <w:rFonts w:cstheme="minorHAnsi"/>
        </w:rPr>
        <w:br w:type="page"/>
      </w:r>
    </w:p>
    <w:p w14:paraId="40845A35" w14:textId="12F01BE3" w:rsidR="009B3C6C" w:rsidRPr="009B3C6C" w:rsidRDefault="009B3C6C" w:rsidP="009B3C6C">
      <w:pPr>
        <w:rPr>
          <w:rFonts w:cstheme="minorHAnsi"/>
          <w:b/>
          <w:bCs/>
        </w:rPr>
      </w:pPr>
      <w:r w:rsidRPr="009B3C6C">
        <w:rPr>
          <w:rFonts w:cstheme="minorHAnsi"/>
          <w:b/>
          <w:bCs/>
        </w:rPr>
        <w:t>Question 2: Access to Industrial Relations Mechanisms for Retired Workers on Pension Matters</w:t>
      </w:r>
    </w:p>
    <w:p w14:paraId="097F1187" w14:textId="21BED2A9" w:rsidR="009B3C6C" w:rsidRPr="009B3C6C" w:rsidRDefault="009B3C6C" w:rsidP="009B3C6C">
      <w:pPr>
        <w:jc w:val="both"/>
        <w:rPr>
          <w:rFonts w:cstheme="minorHAnsi"/>
        </w:rPr>
      </w:pPr>
      <w:r w:rsidRPr="009B3C6C">
        <w:rPr>
          <w:rFonts w:cstheme="minorHAnsi"/>
        </w:rPr>
        <w:t xml:space="preserve">The 1990 Industrial Relations Act currently allows a retired person </w:t>
      </w:r>
      <w:r w:rsidR="007971BA">
        <w:rPr>
          <w:rFonts w:cstheme="minorHAnsi"/>
        </w:rPr>
        <w:t xml:space="preserve">to </w:t>
      </w:r>
      <w:r w:rsidRPr="009B3C6C">
        <w:rPr>
          <w:rFonts w:cstheme="minorHAnsi"/>
        </w:rPr>
        <w:t xml:space="preserve">access to the industrial relations bodies in a period of 6-month post-retirement for matters arising pre-retirement. </w:t>
      </w:r>
    </w:p>
    <w:p w14:paraId="4CD66DD3" w14:textId="77777777" w:rsidR="009B3C6C" w:rsidRPr="009B3C6C" w:rsidRDefault="009B3C6C" w:rsidP="009B3C6C">
      <w:pPr>
        <w:jc w:val="both"/>
        <w:rPr>
          <w:rFonts w:cstheme="minorHAnsi"/>
        </w:rPr>
      </w:pPr>
      <w:r w:rsidRPr="009B3C6C">
        <w:rPr>
          <w:rFonts w:cstheme="minorHAnsi"/>
        </w:rPr>
        <w:t>This 6-months is either from the date of retirement or the date from when it became known or should have been known, the time frame in which to make a complaint for matters arising post-retirement.   This may be extended by the Labour Court in exceptional circumstances on a case-by-case basis, where the justice of the case so requires.</w:t>
      </w:r>
    </w:p>
    <w:p w14:paraId="0ACC7568" w14:textId="0B3C9301" w:rsidR="009B3C6C" w:rsidRDefault="009B3C6C" w:rsidP="009B3C6C">
      <w:pPr>
        <w:jc w:val="both"/>
        <w:rPr>
          <w:rFonts w:cstheme="minorHAnsi"/>
        </w:rPr>
      </w:pPr>
    </w:p>
    <w:tbl>
      <w:tblPr>
        <w:tblStyle w:val="TableGrid"/>
        <w:tblW w:w="9071" w:type="dxa"/>
        <w:shd w:val="clear" w:color="auto" w:fill="E7E6E6" w:themeFill="background2"/>
        <w:tblLook w:val="04A0" w:firstRow="1" w:lastRow="0" w:firstColumn="1" w:lastColumn="0" w:noHBand="0" w:noVBand="1"/>
      </w:tblPr>
      <w:tblGrid>
        <w:gridCol w:w="9071"/>
      </w:tblGrid>
      <w:tr w:rsidR="009B3C6C" w:rsidRPr="00910B70" w14:paraId="2E044A8C" w14:textId="77777777" w:rsidTr="009B3C6C">
        <w:trPr>
          <w:trHeight w:val="3174"/>
        </w:trPr>
        <w:tc>
          <w:tcPr>
            <w:tcW w:w="9071" w:type="dxa"/>
            <w:tcBorders>
              <w:top w:val="nil"/>
              <w:left w:val="nil"/>
              <w:bottom w:val="nil"/>
              <w:right w:val="nil"/>
            </w:tcBorders>
            <w:shd w:val="clear" w:color="auto" w:fill="E7E6E6" w:themeFill="background2"/>
          </w:tcPr>
          <w:p w14:paraId="4A61BC40" w14:textId="77777777" w:rsidR="009B3C6C" w:rsidRDefault="009B3C6C" w:rsidP="00B00A4E">
            <w:pPr>
              <w:tabs>
                <w:tab w:val="left" w:pos="0"/>
              </w:tabs>
              <w:spacing w:line="276" w:lineRule="auto"/>
              <w:jc w:val="both"/>
              <w:rPr>
                <w:rFonts w:ascii="Calibri" w:hAnsi="Calibri" w:cstheme="minorHAnsi"/>
                <w:b/>
                <w:bCs/>
              </w:rPr>
            </w:pPr>
          </w:p>
          <w:p w14:paraId="2FE16888" w14:textId="77777777" w:rsidR="009B3C6C" w:rsidRPr="009B3C6C" w:rsidRDefault="009B3C6C" w:rsidP="009B3C6C">
            <w:pPr>
              <w:rPr>
                <w:rFonts w:cstheme="minorHAnsi"/>
              </w:rPr>
            </w:pPr>
          </w:p>
          <w:p w14:paraId="7573F202" w14:textId="1D582059" w:rsidR="009B3C6C" w:rsidRPr="009B3C6C" w:rsidRDefault="00CF2DEA" w:rsidP="005A67CF">
            <w:pPr>
              <w:pStyle w:val="ListParagraph"/>
              <w:numPr>
                <w:ilvl w:val="0"/>
                <w:numId w:val="6"/>
              </w:numPr>
              <w:tabs>
                <w:tab w:val="left" w:pos="0"/>
              </w:tabs>
              <w:spacing w:line="276" w:lineRule="auto"/>
              <w:jc w:val="both"/>
              <w:rPr>
                <w:rFonts w:ascii="Calibri" w:hAnsi="Calibri" w:cstheme="minorHAnsi"/>
                <w:b/>
                <w:bCs/>
              </w:rPr>
            </w:pPr>
            <w:r>
              <w:rPr>
                <w:rFonts w:ascii="Calibri" w:hAnsi="Calibri" w:cstheme="minorHAnsi"/>
                <w:b/>
                <w:bCs/>
              </w:rPr>
              <w:t>I</w:t>
            </w:r>
            <w:r w:rsidR="00A150F0">
              <w:rPr>
                <w:rFonts w:ascii="Calibri" w:hAnsi="Calibri" w:cstheme="minorHAnsi"/>
                <w:b/>
                <w:bCs/>
              </w:rPr>
              <w:t>s there a need for</w:t>
            </w:r>
            <w:r w:rsidR="009B3C6C" w:rsidRPr="009B3C6C">
              <w:rPr>
                <w:rFonts w:ascii="Calibri" w:hAnsi="Calibri" w:cstheme="minorHAnsi"/>
                <w:b/>
                <w:bCs/>
              </w:rPr>
              <w:t xml:space="preserve"> the views of retired worker members of pension schemes </w:t>
            </w:r>
            <w:r w:rsidR="00FF624A">
              <w:rPr>
                <w:rFonts w:ascii="Calibri" w:hAnsi="Calibri" w:cstheme="minorHAnsi"/>
                <w:b/>
                <w:bCs/>
              </w:rPr>
              <w:t xml:space="preserve">to </w:t>
            </w:r>
            <w:r w:rsidR="009B3C6C" w:rsidRPr="009B3C6C">
              <w:rPr>
                <w:rFonts w:ascii="Calibri" w:hAnsi="Calibri" w:cstheme="minorHAnsi"/>
                <w:b/>
                <w:bCs/>
              </w:rPr>
              <w:t>be included in the consideration of pension entitlements as part of collectively bargained agreements</w:t>
            </w:r>
            <w:r w:rsidR="00FF624A">
              <w:rPr>
                <w:rFonts w:ascii="Calibri" w:hAnsi="Calibri" w:cstheme="minorHAnsi"/>
                <w:b/>
                <w:bCs/>
              </w:rPr>
              <w:t>; if so, how can this be best achieved</w:t>
            </w:r>
            <w:r w:rsidR="009B3C6C" w:rsidRPr="009B3C6C">
              <w:rPr>
                <w:rFonts w:ascii="Calibri" w:hAnsi="Calibri" w:cstheme="minorHAnsi"/>
                <w:b/>
                <w:bCs/>
              </w:rPr>
              <w:t>?</w:t>
            </w:r>
          </w:p>
          <w:p w14:paraId="7C18374D" w14:textId="77777777" w:rsidR="009B3C6C" w:rsidRPr="009B3C6C" w:rsidRDefault="009B3C6C" w:rsidP="009B3C6C">
            <w:pPr>
              <w:tabs>
                <w:tab w:val="left" w:pos="0"/>
              </w:tabs>
              <w:spacing w:line="276" w:lineRule="auto"/>
              <w:jc w:val="both"/>
              <w:rPr>
                <w:rFonts w:ascii="Calibri" w:hAnsi="Calibri" w:cstheme="minorHAnsi"/>
                <w:b/>
                <w:bCs/>
              </w:rPr>
            </w:pPr>
          </w:p>
          <w:p w14:paraId="6E577544" w14:textId="5E9AB455" w:rsidR="009B3C6C" w:rsidRPr="005A67CF" w:rsidRDefault="009B3C6C" w:rsidP="005A67CF">
            <w:pPr>
              <w:pStyle w:val="ListParagraph"/>
              <w:numPr>
                <w:ilvl w:val="0"/>
                <w:numId w:val="6"/>
              </w:numPr>
              <w:tabs>
                <w:tab w:val="left" w:pos="0"/>
              </w:tabs>
              <w:spacing w:line="276" w:lineRule="auto"/>
              <w:jc w:val="both"/>
              <w:rPr>
                <w:rFonts w:ascii="Calibri" w:hAnsi="Calibri" w:cstheme="minorHAnsi"/>
                <w:b/>
                <w:bCs/>
              </w:rPr>
            </w:pPr>
            <w:r w:rsidRPr="005A67CF">
              <w:rPr>
                <w:rFonts w:ascii="Calibri" w:hAnsi="Calibri" w:cstheme="minorHAnsi"/>
                <w:b/>
                <w:bCs/>
              </w:rPr>
              <w:t xml:space="preserve">Are there any mechanisms that could provide a way for retired worker members of pension schemes to engage with pension trustees in advance of a </w:t>
            </w:r>
            <w:r w:rsidR="00404C61" w:rsidRPr="005A67CF">
              <w:rPr>
                <w:rFonts w:ascii="Calibri" w:hAnsi="Calibri" w:cstheme="minorHAnsi"/>
                <w:b/>
                <w:bCs/>
              </w:rPr>
              <w:t xml:space="preserve">separate </w:t>
            </w:r>
            <w:r w:rsidRPr="005A67CF">
              <w:rPr>
                <w:rFonts w:ascii="Calibri" w:hAnsi="Calibri" w:cstheme="minorHAnsi"/>
                <w:b/>
                <w:bCs/>
              </w:rPr>
              <w:t xml:space="preserve">collectively bargained agreement impacting on </w:t>
            </w:r>
            <w:r w:rsidR="00C1008D" w:rsidRPr="005A67CF">
              <w:rPr>
                <w:rFonts w:ascii="Calibri" w:hAnsi="Calibri" w:cstheme="minorHAnsi"/>
                <w:b/>
                <w:bCs/>
              </w:rPr>
              <w:t>pensions?</w:t>
            </w:r>
          </w:p>
          <w:p w14:paraId="625D87E3" w14:textId="353B7BBE" w:rsidR="009B3C6C" w:rsidRPr="009B3C6C" w:rsidRDefault="009B3C6C" w:rsidP="009B3C6C">
            <w:pPr>
              <w:pStyle w:val="ListParagraph"/>
              <w:tabs>
                <w:tab w:val="left" w:pos="0"/>
              </w:tabs>
              <w:spacing w:line="276" w:lineRule="auto"/>
              <w:jc w:val="both"/>
              <w:rPr>
                <w:rFonts w:ascii="Calibri" w:hAnsi="Calibri" w:cstheme="minorHAnsi"/>
                <w:b/>
                <w:bCs/>
              </w:rPr>
            </w:pPr>
          </w:p>
          <w:p w14:paraId="3932F5D1" w14:textId="124D3616" w:rsidR="009B3C6C" w:rsidRDefault="009B3C6C" w:rsidP="005A67CF">
            <w:pPr>
              <w:pStyle w:val="ListParagraph"/>
              <w:numPr>
                <w:ilvl w:val="0"/>
                <w:numId w:val="6"/>
              </w:numPr>
              <w:tabs>
                <w:tab w:val="left" w:pos="0"/>
              </w:tabs>
              <w:spacing w:line="276" w:lineRule="auto"/>
              <w:jc w:val="both"/>
              <w:rPr>
                <w:rFonts w:ascii="Calibri" w:hAnsi="Calibri" w:cstheme="minorHAnsi"/>
                <w:b/>
                <w:bCs/>
              </w:rPr>
            </w:pPr>
            <w:r w:rsidRPr="009B3C6C">
              <w:rPr>
                <w:rFonts w:ascii="Calibri" w:hAnsi="Calibri" w:cstheme="minorHAnsi"/>
                <w:b/>
                <w:bCs/>
              </w:rPr>
              <w:t>Are there any disadvantages or challenges that introducing such a mechanism might impose on the voluntary dispute resolution mechanism?</w:t>
            </w:r>
            <w:r w:rsidR="00D46139">
              <w:rPr>
                <w:rFonts w:ascii="Calibri" w:hAnsi="Calibri" w:cstheme="minorHAnsi"/>
                <w:b/>
                <w:bCs/>
              </w:rPr>
              <w:t xml:space="preserve"> If </w:t>
            </w:r>
            <w:r w:rsidR="00FF624A">
              <w:rPr>
                <w:rFonts w:ascii="Calibri" w:hAnsi="Calibri" w:cstheme="minorHAnsi"/>
                <w:b/>
                <w:bCs/>
              </w:rPr>
              <w:t>so,</w:t>
            </w:r>
            <w:r w:rsidR="00D46139">
              <w:rPr>
                <w:rFonts w:ascii="Calibri" w:hAnsi="Calibri" w:cstheme="minorHAnsi"/>
                <w:b/>
                <w:bCs/>
              </w:rPr>
              <w:t xml:space="preserve"> what are these?</w:t>
            </w:r>
          </w:p>
          <w:p w14:paraId="24553C2A" w14:textId="77777777" w:rsidR="009B3C6C" w:rsidRPr="009B3C6C" w:rsidRDefault="009B3C6C" w:rsidP="009B3C6C">
            <w:pPr>
              <w:pStyle w:val="ListParagraph"/>
              <w:rPr>
                <w:rFonts w:ascii="Calibri" w:hAnsi="Calibri" w:cstheme="minorHAnsi"/>
                <w:b/>
                <w:bCs/>
              </w:rPr>
            </w:pPr>
          </w:p>
          <w:p w14:paraId="1A1BBCF1" w14:textId="3720A32A" w:rsidR="009B3C6C" w:rsidRPr="009B3C6C" w:rsidRDefault="009B3C6C" w:rsidP="005A67CF">
            <w:pPr>
              <w:pStyle w:val="ListParagraph"/>
              <w:numPr>
                <w:ilvl w:val="0"/>
                <w:numId w:val="6"/>
              </w:numPr>
              <w:tabs>
                <w:tab w:val="left" w:pos="0"/>
              </w:tabs>
              <w:spacing w:line="276" w:lineRule="auto"/>
              <w:jc w:val="both"/>
              <w:rPr>
                <w:rFonts w:ascii="Calibri" w:hAnsi="Calibri" w:cstheme="minorHAnsi"/>
                <w:b/>
                <w:bCs/>
              </w:rPr>
            </w:pPr>
            <w:r w:rsidRPr="009B3C6C">
              <w:rPr>
                <w:rFonts w:ascii="Calibri" w:hAnsi="Calibri" w:cstheme="minorHAnsi"/>
                <w:b/>
                <w:bCs/>
              </w:rPr>
              <w:t>Could there be any deterrent effect of such a mechanism on the willingness of parties to engage in collectively bargained agreements</w:t>
            </w:r>
            <w:r w:rsidR="00A150F0">
              <w:rPr>
                <w:rFonts w:ascii="Calibri" w:hAnsi="Calibri" w:cstheme="minorHAnsi"/>
                <w:b/>
                <w:bCs/>
              </w:rPr>
              <w:t xml:space="preserve"> and as part of </w:t>
            </w:r>
            <w:r w:rsidR="00404C61">
              <w:rPr>
                <w:rFonts w:ascii="Calibri" w:hAnsi="Calibri" w:cstheme="minorHAnsi"/>
                <w:b/>
                <w:bCs/>
              </w:rPr>
              <w:t>t</w:t>
            </w:r>
            <w:r w:rsidR="00FC259D">
              <w:rPr>
                <w:rFonts w:ascii="Calibri" w:hAnsi="Calibri" w:cstheme="minorHAnsi"/>
                <w:b/>
                <w:bCs/>
              </w:rPr>
              <w:t>he existing IR structu</w:t>
            </w:r>
            <w:r w:rsidR="00A150F0">
              <w:rPr>
                <w:rFonts w:ascii="Calibri" w:hAnsi="Calibri" w:cstheme="minorHAnsi"/>
                <w:b/>
                <w:bCs/>
              </w:rPr>
              <w:t>res more generally</w:t>
            </w:r>
            <w:r w:rsidRPr="009B3C6C">
              <w:rPr>
                <w:rFonts w:ascii="Calibri" w:hAnsi="Calibri" w:cstheme="minorHAnsi"/>
                <w:b/>
                <w:bCs/>
              </w:rPr>
              <w:t>?</w:t>
            </w:r>
            <w:r w:rsidR="00A150F0">
              <w:rPr>
                <w:rFonts w:ascii="Calibri" w:hAnsi="Calibri" w:cstheme="minorHAnsi"/>
                <w:b/>
                <w:bCs/>
              </w:rPr>
              <w:t xml:space="preserve"> </w:t>
            </w:r>
          </w:p>
          <w:p w14:paraId="27FCB269" w14:textId="77777777" w:rsidR="009B3C6C" w:rsidRPr="009B3C6C" w:rsidRDefault="009B3C6C" w:rsidP="009B3C6C">
            <w:pPr>
              <w:pStyle w:val="ListParagraph"/>
              <w:tabs>
                <w:tab w:val="left" w:pos="0"/>
              </w:tabs>
              <w:spacing w:line="276" w:lineRule="auto"/>
              <w:jc w:val="both"/>
              <w:rPr>
                <w:rFonts w:ascii="Calibri" w:hAnsi="Calibri" w:cstheme="minorHAnsi"/>
                <w:b/>
                <w:bCs/>
              </w:rPr>
            </w:pPr>
          </w:p>
          <w:p w14:paraId="1A9700BE" w14:textId="77777777" w:rsidR="009B3C6C" w:rsidRPr="00910B70" w:rsidRDefault="009B3C6C" w:rsidP="009B3C6C">
            <w:pPr>
              <w:tabs>
                <w:tab w:val="left" w:pos="0"/>
              </w:tabs>
              <w:spacing w:line="276" w:lineRule="auto"/>
              <w:jc w:val="both"/>
              <w:rPr>
                <w:rFonts w:cstheme="minorHAnsi"/>
              </w:rPr>
            </w:pPr>
          </w:p>
        </w:tc>
      </w:tr>
    </w:tbl>
    <w:p w14:paraId="62049627" w14:textId="77777777" w:rsidR="009B3C6C" w:rsidRPr="009B3C6C" w:rsidRDefault="009B3C6C" w:rsidP="009B3C6C">
      <w:pPr>
        <w:rPr>
          <w:rFonts w:cstheme="minorHAnsi"/>
        </w:rPr>
      </w:pPr>
    </w:p>
    <w:p w14:paraId="73DE942B" w14:textId="77777777" w:rsidR="009B3C6C" w:rsidRPr="009B3C6C" w:rsidRDefault="009B3C6C" w:rsidP="009B3C6C">
      <w:pPr>
        <w:tabs>
          <w:tab w:val="left" w:pos="0"/>
        </w:tabs>
        <w:spacing w:after="0" w:line="276" w:lineRule="auto"/>
        <w:jc w:val="both"/>
        <w:rPr>
          <w:rFonts w:ascii="Calibri" w:hAnsi="Calibri" w:cstheme="minorHAnsi"/>
          <w:b/>
          <w:bCs/>
        </w:rPr>
      </w:pPr>
    </w:p>
    <w:p w14:paraId="3CE736A6" w14:textId="77777777" w:rsidR="009B3C6C" w:rsidRPr="009B3C6C" w:rsidRDefault="009B3C6C" w:rsidP="009B3C6C">
      <w:pPr>
        <w:tabs>
          <w:tab w:val="left" w:pos="0"/>
        </w:tabs>
        <w:spacing w:after="0" w:line="276" w:lineRule="auto"/>
        <w:jc w:val="both"/>
        <w:rPr>
          <w:rFonts w:ascii="Calibri" w:hAnsi="Calibri" w:cstheme="minorHAnsi"/>
          <w:b/>
          <w:bCs/>
        </w:rPr>
      </w:pPr>
    </w:p>
    <w:p w14:paraId="0D28500E" w14:textId="77777777" w:rsidR="009B3C6C" w:rsidRPr="009B3C6C" w:rsidRDefault="009B3C6C" w:rsidP="009B3C6C">
      <w:pPr>
        <w:rPr>
          <w:rFonts w:cstheme="minorHAnsi"/>
        </w:rPr>
      </w:pPr>
    </w:p>
    <w:p w14:paraId="5E93E314" w14:textId="77777777" w:rsidR="009B3C6C" w:rsidRPr="009B3C6C" w:rsidRDefault="009B3C6C" w:rsidP="009B3C6C">
      <w:pPr>
        <w:rPr>
          <w:rFonts w:cstheme="minorHAnsi"/>
        </w:rPr>
      </w:pPr>
    </w:p>
    <w:p w14:paraId="6A7B66BB" w14:textId="77777777" w:rsidR="009B3C6C" w:rsidRPr="009B3C6C" w:rsidRDefault="009B3C6C" w:rsidP="009B3C6C">
      <w:pPr>
        <w:rPr>
          <w:rFonts w:cstheme="minorHAnsi"/>
        </w:rPr>
      </w:pPr>
    </w:p>
    <w:p w14:paraId="1B21066D" w14:textId="77777777" w:rsidR="009B3C6C" w:rsidRPr="009B3C6C" w:rsidRDefault="009B3C6C" w:rsidP="009B3C6C">
      <w:pPr>
        <w:rPr>
          <w:rFonts w:cstheme="minorHAnsi"/>
        </w:rPr>
      </w:pPr>
    </w:p>
    <w:p w14:paraId="5D004C0D" w14:textId="4475626C" w:rsidR="00425AB6" w:rsidRDefault="00425AB6">
      <w:pPr>
        <w:rPr>
          <w:rFonts w:cstheme="minorHAnsi"/>
        </w:rPr>
      </w:pPr>
      <w:r>
        <w:rPr>
          <w:rFonts w:cstheme="minorHAnsi"/>
        </w:rPr>
        <w:br w:type="page"/>
      </w:r>
    </w:p>
    <w:p w14:paraId="664D9728" w14:textId="77777777" w:rsidR="009B3C6C" w:rsidRPr="009B3C6C" w:rsidRDefault="009B3C6C" w:rsidP="009B3C6C">
      <w:pPr>
        <w:rPr>
          <w:rFonts w:cstheme="minorHAnsi"/>
        </w:rPr>
      </w:pPr>
    </w:p>
    <w:p w14:paraId="521161F8" w14:textId="4FAD2810" w:rsidR="00404C61" w:rsidRDefault="00425AB6" w:rsidP="00425AB6">
      <w:pPr>
        <w:rPr>
          <w:rFonts w:cstheme="minorHAnsi"/>
          <w:b/>
          <w:bCs/>
        </w:rPr>
      </w:pPr>
      <w:r w:rsidRPr="00425AB6">
        <w:rPr>
          <w:rFonts w:cstheme="minorHAnsi"/>
          <w:b/>
          <w:bCs/>
        </w:rPr>
        <w:t>Question 3: Retired Workers and Collective Bargaining</w:t>
      </w:r>
    </w:p>
    <w:p w14:paraId="03FDE936" w14:textId="77777777" w:rsidR="00404C61" w:rsidRDefault="00404C61" w:rsidP="00425AB6">
      <w:pPr>
        <w:rPr>
          <w:rFonts w:cstheme="minorHAnsi"/>
          <w:b/>
          <w:bCs/>
        </w:rPr>
      </w:pPr>
    </w:p>
    <w:tbl>
      <w:tblPr>
        <w:tblStyle w:val="TableGrid"/>
        <w:tblW w:w="0" w:type="auto"/>
        <w:shd w:val="clear" w:color="auto" w:fill="E7E6E6" w:themeFill="background2"/>
        <w:tblLook w:val="04A0" w:firstRow="1" w:lastRow="0" w:firstColumn="1" w:lastColumn="0" w:noHBand="0" w:noVBand="1"/>
      </w:tblPr>
      <w:tblGrid>
        <w:gridCol w:w="9026"/>
      </w:tblGrid>
      <w:tr w:rsidR="00425AB6" w:rsidRPr="00910B70" w14:paraId="1225D273" w14:textId="77777777" w:rsidTr="00B00A4E">
        <w:tc>
          <w:tcPr>
            <w:tcW w:w="10456" w:type="dxa"/>
            <w:tcBorders>
              <w:top w:val="nil"/>
              <w:left w:val="nil"/>
              <w:bottom w:val="nil"/>
              <w:right w:val="nil"/>
            </w:tcBorders>
            <w:shd w:val="clear" w:color="auto" w:fill="E7E6E6" w:themeFill="background2"/>
          </w:tcPr>
          <w:p w14:paraId="54FCECE1" w14:textId="77777777" w:rsidR="00425AB6" w:rsidRDefault="00425AB6" w:rsidP="00B00A4E">
            <w:pPr>
              <w:tabs>
                <w:tab w:val="left" w:pos="0"/>
              </w:tabs>
              <w:spacing w:line="276" w:lineRule="auto"/>
              <w:jc w:val="both"/>
              <w:rPr>
                <w:rFonts w:ascii="Calibri" w:hAnsi="Calibri" w:cstheme="minorHAnsi"/>
                <w:b/>
                <w:bCs/>
              </w:rPr>
            </w:pPr>
            <w:bookmarkStart w:id="1" w:name="_Hlk93059430"/>
          </w:p>
          <w:p w14:paraId="36ED7922" w14:textId="7A204C6F" w:rsidR="00425AB6" w:rsidRPr="00425AB6" w:rsidRDefault="00404C61" w:rsidP="005A67CF">
            <w:pPr>
              <w:pStyle w:val="ListParagraph"/>
              <w:numPr>
                <w:ilvl w:val="0"/>
                <w:numId w:val="7"/>
              </w:numPr>
              <w:rPr>
                <w:rFonts w:cstheme="minorHAnsi"/>
                <w:b/>
                <w:bCs/>
              </w:rPr>
            </w:pPr>
            <w:r>
              <w:t xml:space="preserve"> </w:t>
            </w:r>
            <w:r w:rsidR="0036402E">
              <w:rPr>
                <w:b/>
              </w:rPr>
              <w:t>The existing legal position is that</w:t>
            </w:r>
            <w:r w:rsidRPr="00AE0554">
              <w:rPr>
                <w:b/>
              </w:rPr>
              <w:t xml:space="preserve"> industrial relations is about the relationship between employers and workers.</w:t>
            </w:r>
            <w:r>
              <w:t xml:space="preserve"> </w:t>
            </w:r>
            <w:r>
              <w:rPr>
                <w:rFonts w:cstheme="minorHAnsi"/>
                <w:b/>
                <w:bCs/>
              </w:rPr>
              <w:t>Could the</w:t>
            </w:r>
            <w:r w:rsidR="00425AB6" w:rsidRPr="00425AB6">
              <w:rPr>
                <w:rFonts w:cstheme="minorHAnsi"/>
                <w:b/>
                <w:bCs/>
              </w:rPr>
              <w:t xml:space="preserve"> views of retired workers be balanced with those of workers and employers engaged in negotiations to reach collectively bargained agreements?</w:t>
            </w:r>
            <w:r w:rsidR="00D46139">
              <w:rPr>
                <w:rFonts w:cstheme="minorHAnsi"/>
                <w:b/>
                <w:bCs/>
              </w:rPr>
              <w:t xml:space="preserve"> If so, on what basis?</w:t>
            </w:r>
          </w:p>
          <w:p w14:paraId="4F4CE697" w14:textId="77777777" w:rsidR="00425AB6" w:rsidRPr="00425AB6" w:rsidRDefault="00425AB6" w:rsidP="00425AB6">
            <w:pPr>
              <w:rPr>
                <w:rFonts w:cstheme="minorHAnsi"/>
                <w:b/>
                <w:bCs/>
              </w:rPr>
            </w:pPr>
          </w:p>
          <w:p w14:paraId="1B62D9F2" w14:textId="36D792B1" w:rsidR="00425AB6" w:rsidRPr="00425AB6" w:rsidRDefault="00425AB6" w:rsidP="005A67CF">
            <w:pPr>
              <w:pStyle w:val="ListParagraph"/>
              <w:numPr>
                <w:ilvl w:val="0"/>
                <w:numId w:val="7"/>
              </w:numPr>
              <w:tabs>
                <w:tab w:val="left" w:pos="0"/>
              </w:tabs>
              <w:spacing w:line="276" w:lineRule="auto"/>
              <w:jc w:val="both"/>
              <w:rPr>
                <w:rFonts w:cstheme="minorHAnsi"/>
                <w:b/>
                <w:bCs/>
              </w:rPr>
            </w:pPr>
            <w:r w:rsidRPr="00425AB6">
              <w:rPr>
                <w:rFonts w:cstheme="minorHAnsi"/>
                <w:b/>
                <w:bCs/>
              </w:rPr>
              <w:t xml:space="preserve">In the event that a majority of retired workers were opposed to pension changes proposed as part of a collectively bargained pay agreement which a majority of workers wished to accept, </w:t>
            </w:r>
            <w:r w:rsidR="00563C96">
              <w:rPr>
                <w:rFonts w:cstheme="minorHAnsi"/>
                <w:b/>
                <w:bCs/>
              </w:rPr>
              <w:t>could</w:t>
            </w:r>
            <w:r w:rsidRPr="00425AB6">
              <w:rPr>
                <w:rFonts w:cstheme="minorHAnsi"/>
                <w:b/>
                <w:bCs/>
              </w:rPr>
              <w:t xml:space="preserve"> these competing positions be </w:t>
            </w:r>
            <w:r w:rsidR="00563C96">
              <w:rPr>
                <w:rFonts w:cstheme="minorHAnsi"/>
                <w:b/>
                <w:bCs/>
              </w:rPr>
              <w:t xml:space="preserve">reasonably </w:t>
            </w:r>
            <w:r w:rsidRPr="00425AB6">
              <w:rPr>
                <w:rFonts w:cstheme="minorHAnsi"/>
                <w:b/>
                <w:bCs/>
              </w:rPr>
              <w:t>resolved</w:t>
            </w:r>
            <w:r w:rsidR="00C5553B">
              <w:rPr>
                <w:rFonts w:cstheme="minorHAnsi"/>
                <w:b/>
                <w:bCs/>
              </w:rPr>
              <w:t xml:space="preserve"> within the context of the current IR landscape</w:t>
            </w:r>
            <w:r w:rsidR="00D46139">
              <w:rPr>
                <w:rFonts w:cstheme="minorHAnsi"/>
                <w:b/>
                <w:bCs/>
              </w:rPr>
              <w:t xml:space="preserve"> and legislative provisions</w:t>
            </w:r>
            <w:r w:rsidRPr="00425AB6">
              <w:rPr>
                <w:rFonts w:cstheme="minorHAnsi"/>
                <w:b/>
                <w:bCs/>
              </w:rPr>
              <w:t>?</w:t>
            </w:r>
          </w:p>
          <w:p w14:paraId="25A8443D" w14:textId="77777777" w:rsidR="00425AB6" w:rsidRDefault="00425AB6" w:rsidP="00425AB6">
            <w:pPr>
              <w:tabs>
                <w:tab w:val="left" w:pos="0"/>
              </w:tabs>
              <w:spacing w:line="276" w:lineRule="auto"/>
              <w:jc w:val="both"/>
              <w:rPr>
                <w:rFonts w:cstheme="minorHAnsi"/>
              </w:rPr>
            </w:pPr>
          </w:p>
          <w:p w14:paraId="706FF563" w14:textId="3A4FE245" w:rsidR="00425AB6" w:rsidRPr="00910B70" w:rsidRDefault="00425AB6" w:rsidP="00425AB6">
            <w:pPr>
              <w:tabs>
                <w:tab w:val="left" w:pos="0"/>
              </w:tabs>
              <w:spacing w:line="276" w:lineRule="auto"/>
              <w:jc w:val="both"/>
              <w:rPr>
                <w:rFonts w:cstheme="minorHAnsi"/>
              </w:rPr>
            </w:pPr>
          </w:p>
        </w:tc>
      </w:tr>
      <w:bookmarkEnd w:id="1"/>
    </w:tbl>
    <w:p w14:paraId="5E8CDBF7" w14:textId="77777777" w:rsidR="00425AB6" w:rsidRPr="00425AB6" w:rsidRDefault="00425AB6" w:rsidP="00425AB6">
      <w:pPr>
        <w:rPr>
          <w:rFonts w:cstheme="minorHAnsi"/>
        </w:rPr>
      </w:pPr>
    </w:p>
    <w:p w14:paraId="43DC5E23" w14:textId="77777777" w:rsidR="00425AB6" w:rsidRPr="00425AB6" w:rsidRDefault="00425AB6" w:rsidP="00425AB6">
      <w:pPr>
        <w:rPr>
          <w:rFonts w:cstheme="minorHAnsi"/>
        </w:rPr>
      </w:pPr>
    </w:p>
    <w:p w14:paraId="781444D8" w14:textId="77777777" w:rsidR="00425AB6" w:rsidRPr="00425AB6" w:rsidRDefault="00425AB6" w:rsidP="00425AB6">
      <w:pPr>
        <w:rPr>
          <w:rFonts w:cstheme="minorHAnsi"/>
        </w:rPr>
      </w:pPr>
    </w:p>
    <w:p w14:paraId="3CA21465" w14:textId="77777777" w:rsidR="00425AB6" w:rsidRPr="00425AB6" w:rsidRDefault="00425AB6" w:rsidP="00425AB6">
      <w:pPr>
        <w:rPr>
          <w:rFonts w:cstheme="minorHAnsi"/>
        </w:rPr>
      </w:pPr>
    </w:p>
    <w:p w14:paraId="30F53F55" w14:textId="77777777" w:rsidR="00425AB6" w:rsidRPr="00425AB6" w:rsidRDefault="00425AB6" w:rsidP="00425AB6">
      <w:pPr>
        <w:rPr>
          <w:rFonts w:cstheme="minorHAnsi"/>
        </w:rPr>
      </w:pPr>
    </w:p>
    <w:p w14:paraId="4B8B7526" w14:textId="77777777" w:rsidR="00425AB6" w:rsidRPr="00425AB6" w:rsidRDefault="00425AB6" w:rsidP="00425AB6">
      <w:pPr>
        <w:rPr>
          <w:rFonts w:cstheme="minorHAnsi"/>
        </w:rPr>
      </w:pPr>
    </w:p>
    <w:p w14:paraId="401A0168" w14:textId="77777777" w:rsidR="00425AB6" w:rsidRPr="00425AB6" w:rsidRDefault="00425AB6" w:rsidP="00425AB6">
      <w:pPr>
        <w:rPr>
          <w:rFonts w:cstheme="minorHAnsi"/>
        </w:rPr>
      </w:pPr>
    </w:p>
    <w:p w14:paraId="40B4BB03" w14:textId="77777777" w:rsidR="00425AB6" w:rsidRPr="00425AB6" w:rsidRDefault="00425AB6" w:rsidP="00425AB6">
      <w:pPr>
        <w:rPr>
          <w:rFonts w:cstheme="minorHAnsi"/>
        </w:rPr>
      </w:pPr>
    </w:p>
    <w:p w14:paraId="70773FD3" w14:textId="77777777" w:rsidR="00425AB6" w:rsidRPr="00425AB6" w:rsidRDefault="00425AB6" w:rsidP="00425AB6">
      <w:pPr>
        <w:rPr>
          <w:rFonts w:cstheme="minorHAnsi"/>
        </w:rPr>
      </w:pPr>
    </w:p>
    <w:p w14:paraId="29D86469" w14:textId="77777777" w:rsidR="00425AB6" w:rsidRPr="00425AB6" w:rsidRDefault="00425AB6" w:rsidP="00425AB6">
      <w:pPr>
        <w:rPr>
          <w:rFonts w:cstheme="minorHAnsi"/>
        </w:rPr>
      </w:pPr>
    </w:p>
    <w:p w14:paraId="6D90D334" w14:textId="77777777" w:rsidR="00425AB6" w:rsidRPr="00425AB6" w:rsidRDefault="00425AB6" w:rsidP="00425AB6">
      <w:pPr>
        <w:rPr>
          <w:rFonts w:cstheme="minorHAnsi"/>
        </w:rPr>
      </w:pPr>
    </w:p>
    <w:p w14:paraId="68036188" w14:textId="77777777" w:rsidR="00425AB6" w:rsidRPr="00425AB6" w:rsidRDefault="00425AB6" w:rsidP="00425AB6">
      <w:pPr>
        <w:rPr>
          <w:rFonts w:cstheme="minorHAnsi"/>
        </w:rPr>
      </w:pPr>
    </w:p>
    <w:p w14:paraId="64C1911F" w14:textId="77777777" w:rsidR="00425AB6" w:rsidRPr="00425AB6" w:rsidRDefault="00425AB6" w:rsidP="00425AB6">
      <w:pPr>
        <w:rPr>
          <w:rFonts w:cstheme="minorHAnsi"/>
        </w:rPr>
      </w:pPr>
    </w:p>
    <w:p w14:paraId="70E92F9F" w14:textId="77777777" w:rsidR="00425AB6" w:rsidRPr="00425AB6" w:rsidRDefault="00425AB6" w:rsidP="00425AB6">
      <w:pPr>
        <w:rPr>
          <w:rFonts w:cstheme="minorHAnsi"/>
        </w:rPr>
      </w:pPr>
    </w:p>
    <w:p w14:paraId="3CD4CD0A" w14:textId="77777777" w:rsidR="00425AB6" w:rsidRPr="00425AB6" w:rsidRDefault="00425AB6" w:rsidP="00425AB6">
      <w:pPr>
        <w:rPr>
          <w:rFonts w:cstheme="minorHAnsi"/>
        </w:rPr>
      </w:pPr>
    </w:p>
    <w:p w14:paraId="4ACAD039" w14:textId="77777777" w:rsidR="00425AB6" w:rsidRPr="00425AB6" w:rsidRDefault="00425AB6" w:rsidP="00425AB6">
      <w:pPr>
        <w:rPr>
          <w:rFonts w:cstheme="minorHAnsi"/>
        </w:rPr>
      </w:pPr>
    </w:p>
    <w:p w14:paraId="61A30182" w14:textId="77777777" w:rsidR="00425AB6" w:rsidRPr="00425AB6" w:rsidRDefault="00425AB6" w:rsidP="00425AB6">
      <w:pPr>
        <w:rPr>
          <w:rFonts w:cstheme="minorHAnsi"/>
        </w:rPr>
      </w:pPr>
    </w:p>
    <w:p w14:paraId="457DBA28" w14:textId="77777777" w:rsidR="00425AB6" w:rsidRPr="00425AB6" w:rsidRDefault="00425AB6" w:rsidP="00425AB6">
      <w:pPr>
        <w:rPr>
          <w:rFonts w:cstheme="minorHAnsi"/>
        </w:rPr>
      </w:pPr>
    </w:p>
    <w:p w14:paraId="035B79E2" w14:textId="77777777" w:rsidR="00425AB6" w:rsidRPr="00425AB6" w:rsidRDefault="00425AB6" w:rsidP="00425AB6">
      <w:pPr>
        <w:rPr>
          <w:rFonts w:cstheme="minorHAnsi"/>
        </w:rPr>
      </w:pPr>
    </w:p>
    <w:p w14:paraId="675F9569" w14:textId="77777777" w:rsidR="00425AB6" w:rsidRPr="00425AB6" w:rsidRDefault="00425AB6" w:rsidP="00425AB6">
      <w:pPr>
        <w:rPr>
          <w:rFonts w:cstheme="minorHAnsi"/>
        </w:rPr>
      </w:pPr>
    </w:p>
    <w:p w14:paraId="2DA29808" w14:textId="77777777" w:rsidR="00FF624A" w:rsidRDefault="00FF624A" w:rsidP="00425AB6">
      <w:pPr>
        <w:rPr>
          <w:rFonts w:cstheme="minorHAnsi"/>
          <w:b/>
          <w:bCs/>
        </w:rPr>
      </w:pPr>
    </w:p>
    <w:p w14:paraId="4EA14E10" w14:textId="7481ABA4" w:rsidR="00FC259D" w:rsidRDefault="00425AB6" w:rsidP="00425AB6">
      <w:pPr>
        <w:rPr>
          <w:rFonts w:cstheme="minorHAnsi"/>
          <w:b/>
          <w:bCs/>
        </w:rPr>
      </w:pPr>
      <w:r w:rsidRPr="00425AB6">
        <w:rPr>
          <w:rFonts w:cstheme="minorHAnsi"/>
          <w:b/>
          <w:bCs/>
        </w:rPr>
        <w:t>Question 4: Implications for Workers and Employers</w:t>
      </w:r>
    </w:p>
    <w:p w14:paraId="255A6785" w14:textId="77777777" w:rsidR="00FC259D" w:rsidRDefault="00FC259D" w:rsidP="00425AB6">
      <w:pPr>
        <w:rPr>
          <w:rFonts w:cstheme="minorHAnsi"/>
          <w:b/>
          <w:bCs/>
        </w:rPr>
      </w:pPr>
    </w:p>
    <w:tbl>
      <w:tblPr>
        <w:tblStyle w:val="TableGrid"/>
        <w:tblW w:w="0" w:type="auto"/>
        <w:tblInd w:w="-426" w:type="dxa"/>
        <w:shd w:val="clear" w:color="auto" w:fill="E7E6E6" w:themeFill="background2"/>
        <w:tblLook w:val="04A0" w:firstRow="1" w:lastRow="0" w:firstColumn="1" w:lastColumn="0" w:noHBand="0" w:noVBand="1"/>
      </w:tblPr>
      <w:tblGrid>
        <w:gridCol w:w="9452"/>
      </w:tblGrid>
      <w:tr w:rsidR="00425AB6" w:rsidRPr="00910B70" w14:paraId="3A1221E7" w14:textId="77777777" w:rsidTr="00425AB6">
        <w:tc>
          <w:tcPr>
            <w:tcW w:w="9452" w:type="dxa"/>
            <w:tcBorders>
              <w:top w:val="nil"/>
              <w:left w:val="nil"/>
              <w:bottom w:val="nil"/>
              <w:right w:val="nil"/>
            </w:tcBorders>
            <w:shd w:val="clear" w:color="auto" w:fill="E7E6E6" w:themeFill="background2"/>
          </w:tcPr>
          <w:p w14:paraId="7231A1BB" w14:textId="77777777" w:rsidR="00425AB6" w:rsidRDefault="00425AB6" w:rsidP="00B00A4E">
            <w:pPr>
              <w:tabs>
                <w:tab w:val="left" w:pos="0"/>
              </w:tabs>
              <w:spacing w:line="276" w:lineRule="auto"/>
              <w:jc w:val="both"/>
              <w:rPr>
                <w:rFonts w:ascii="Calibri" w:hAnsi="Calibri" w:cstheme="minorHAnsi"/>
                <w:b/>
                <w:bCs/>
              </w:rPr>
            </w:pPr>
            <w:bookmarkStart w:id="2" w:name="_Hlk93059490"/>
          </w:p>
          <w:p w14:paraId="6F51360A" w14:textId="33E985D3" w:rsidR="00425AB6" w:rsidRDefault="00425AB6" w:rsidP="00425AB6">
            <w:pPr>
              <w:rPr>
                <w:rFonts w:cstheme="minorHAnsi"/>
              </w:rPr>
            </w:pPr>
            <w:r w:rsidRPr="00425AB6">
              <w:rPr>
                <w:rFonts w:cstheme="minorHAnsi"/>
                <w:b/>
                <w:bCs/>
              </w:rPr>
              <w:t>If you are an employer or worker, do you believe that including the views of retired workers on changes to pension entitlements proposed as part of collectively bargained agreements, would have any implications</w:t>
            </w:r>
            <w:r w:rsidR="00196154">
              <w:rPr>
                <w:rFonts w:cstheme="minorHAnsi"/>
                <w:b/>
                <w:bCs/>
              </w:rPr>
              <w:t xml:space="preserve"> (including</w:t>
            </w:r>
            <w:r w:rsidR="00404C61">
              <w:rPr>
                <w:rFonts w:cstheme="minorHAnsi"/>
                <w:b/>
                <w:bCs/>
              </w:rPr>
              <w:t xml:space="preserve"> </w:t>
            </w:r>
            <w:r w:rsidR="00563C96">
              <w:rPr>
                <w:rFonts w:cstheme="minorHAnsi"/>
                <w:b/>
                <w:bCs/>
              </w:rPr>
              <w:t>costs</w:t>
            </w:r>
            <w:r w:rsidR="00196154">
              <w:rPr>
                <w:rFonts w:cstheme="minorHAnsi"/>
                <w:b/>
                <w:bCs/>
              </w:rPr>
              <w:t xml:space="preserve">) </w:t>
            </w:r>
            <w:r w:rsidRPr="00425AB6">
              <w:rPr>
                <w:rFonts w:cstheme="minorHAnsi"/>
                <w:b/>
                <w:bCs/>
              </w:rPr>
              <w:t xml:space="preserve">for </w:t>
            </w:r>
            <w:r w:rsidR="00196154">
              <w:rPr>
                <w:rFonts w:cstheme="minorHAnsi"/>
                <w:b/>
                <w:bCs/>
              </w:rPr>
              <w:t>either the</w:t>
            </w:r>
            <w:r w:rsidR="00563C96">
              <w:rPr>
                <w:rFonts w:cstheme="minorHAnsi"/>
                <w:b/>
                <w:bCs/>
              </w:rPr>
              <w:t xml:space="preserve"> effectiveness of the</w:t>
            </w:r>
            <w:r w:rsidRPr="00425AB6">
              <w:rPr>
                <w:rFonts w:cstheme="minorHAnsi"/>
                <w:b/>
                <w:bCs/>
              </w:rPr>
              <w:t xml:space="preserve"> current structure for dispute resolution/IR agreements</w:t>
            </w:r>
            <w:r w:rsidR="00563C96">
              <w:rPr>
                <w:rFonts w:cstheme="minorHAnsi"/>
                <w:b/>
                <w:bCs/>
              </w:rPr>
              <w:t xml:space="preserve"> </w:t>
            </w:r>
            <w:r w:rsidR="00196154">
              <w:rPr>
                <w:rFonts w:cstheme="minorHAnsi"/>
                <w:b/>
                <w:bCs/>
              </w:rPr>
              <w:t>(</w:t>
            </w:r>
            <w:proofErr w:type="gramStart"/>
            <w:r w:rsidR="00FF624A">
              <w:rPr>
                <w:rFonts w:cstheme="minorHAnsi"/>
                <w:b/>
                <w:bCs/>
              </w:rPr>
              <w:t>e</w:t>
            </w:r>
            <w:r w:rsidR="00404C61">
              <w:rPr>
                <w:rFonts w:cstheme="minorHAnsi"/>
                <w:b/>
                <w:bCs/>
              </w:rPr>
              <w:t>.g.</w:t>
            </w:r>
            <w:proofErr w:type="gramEnd"/>
            <w:r w:rsidR="00404C61">
              <w:rPr>
                <w:rFonts w:cstheme="minorHAnsi"/>
                <w:b/>
                <w:bCs/>
              </w:rPr>
              <w:t xml:space="preserve"> </w:t>
            </w:r>
            <w:r w:rsidR="00FF624A">
              <w:rPr>
                <w:rFonts w:cstheme="minorHAnsi"/>
                <w:b/>
                <w:bCs/>
              </w:rPr>
              <w:t xml:space="preserve">positive or negative </w:t>
            </w:r>
            <w:r w:rsidR="00404C61">
              <w:rPr>
                <w:rFonts w:cstheme="minorHAnsi"/>
                <w:b/>
                <w:bCs/>
              </w:rPr>
              <w:t>impacts on industrial harmony</w:t>
            </w:r>
            <w:r w:rsidR="00196154">
              <w:rPr>
                <w:rFonts w:cstheme="minorHAnsi"/>
                <w:b/>
                <w:bCs/>
              </w:rPr>
              <w:t>) or on the level of pension cover</w:t>
            </w:r>
            <w:r w:rsidRPr="00425AB6">
              <w:rPr>
                <w:rFonts w:cstheme="minorHAnsi"/>
                <w:b/>
                <w:bCs/>
              </w:rPr>
              <w:t xml:space="preserve">?  </w:t>
            </w:r>
          </w:p>
          <w:p w14:paraId="1993117A" w14:textId="77777777" w:rsidR="00425AB6" w:rsidRPr="00910B70" w:rsidRDefault="00425AB6" w:rsidP="00B00A4E">
            <w:pPr>
              <w:tabs>
                <w:tab w:val="left" w:pos="0"/>
              </w:tabs>
              <w:spacing w:line="276" w:lineRule="auto"/>
              <w:jc w:val="both"/>
              <w:rPr>
                <w:rFonts w:cstheme="minorHAnsi"/>
              </w:rPr>
            </w:pPr>
          </w:p>
        </w:tc>
      </w:tr>
      <w:bookmarkEnd w:id="2"/>
    </w:tbl>
    <w:p w14:paraId="6C13C6BB" w14:textId="77777777" w:rsidR="00425AB6" w:rsidRPr="00425AB6" w:rsidRDefault="00425AB6" w:rsidP="00425AB6">
      <w:pPr>
        <w:rPr>
          <w:rFonts w:cstheme="minorHAnsi"/>
          <w:b/>
          <w:bCs/>
        </w:rPr>
      </w:pPr>
    </w:p>
    <w:p w14:paraId="1DB77311" w14:textId="77777777" w:rsidR="00425AB6" w:rsidRPr="00425AB6" w:rsidRDefault="00425AB6" w:rsidP="00425AB6">
      <w:pPr>
        <w:rPr>
          <w:rFonts w:cstheme="minorHAnsi"/>
        </w:rPr>
      </w:pPr>
    </w:p>
    <w:p w14:paraId="46FF6F10" w14:textId="77777777" w:rsidR="00425AB6" w:rsidRPr="00425AB6" w:rsidRDefault="00425AB6" w:rsidP="00425AB6">
      <w:pPr>
        <w:rPr>
          <w:rFonts w:cstheme="minorHAnsi"/>
        </w:rPr>
      </w:pPr>
    </w:p>
    <w:p w14:paraId="50548550" w14:textId="77777777" w:rsidR="00425AB6" w:rsidRPr="00425AB6" w:rsidRDefault="00425AB6" w:rsidP="00425AB6">
      <w:pPr>
        <w:rPr>
          <w:rFonts w:cstheme="minorHAnsi"/>
        </w:rPr>
      </w:pPr>
    </w:p>
    <w:p w14:paraId="558B395C" w14:textId="77777777" w:rsidR="00425AB6" w:rsidRPr="00425AB6" w:rsidRDefault="00425AB6" w:rsidP="00425AB6">
      <w:pPr>
        <w:rPr>
          <w:rFonts w:cstheme="minorHAnsi"/>
        </w:rPr>
      </w:pPr>
    </w:p>
    <w:p w14:paraId="59245C75" w14:textId="77777777" w:rsidR="00425AB6" w:rsidRPr="00425AB6" w:rsidRDefault="00425AB6" w:rsidP="00425AB6">
      <w:pPr>
        <w:rPr>
          <w:rFonts w:cstheme="minorHAnsi"/>
        </w:rPr>
      </w:pPr>
    </w:p>
    <w:p w14:paraId="62FBCCC5" w14:textId="77777777" w:rsidR="00425AB6" w:rsidRPr="00425AB6" w:rsidRDefault="00425AB6" w:rsidP="00425AB6">
      <w:pPr>
        <w:rPr>
          <w:rFonts w:cstheme="minorHAnsi"/>
        </w:rPr>
      </w:pPr>
    </w:p>
    <w:p w14:paraId="70EB7A5B" w14:textId="77777777" w:rsidR="00425AB6" w:rsidRPr="00425AB6" w:rsidRDefault="00425AB6" w:rsidP="00425AB6">
      <w:pPr>
        <w:rPr>
          <w:rFonts w:cstheme="minorHAnsi"/>
        </w:rPr>
      </w:pPr>
    </w:p>
    <w:p w14:paraId="14C1D844" w14:textId="77777777" w:rsidR="00425AB6" w:rsidRPr="00425AB6" w:rsidRDefault="00425AB6" w:rsidP="00425AB6">
      <w:pPr>
        <w:rPr>
          <w:rFonts w:cstheme="minorHAnsi"/>
        </w:rPr>
      </w:pPr>
    </w:p>
    <w:p w14:paraId="6B926F0F" w14:textId="77777777" w:rsidR="00425AB6" w:rsidRPr="00425AB6" w:rsidRDefault="00425AB6" w:rsidP="00425AB6">
      <w:pPr>
        <w:rPr>
          <w:rFonts w:cstheme="minorHAnsi"/>
        </w:rPr>
      </w:pPr>
    </w:p>
    <w:p w14:paraId="6BBB81CA" w14:textId="77777777" w:rsidR="00425AB6" w:rsidRPr="00425AB6" w:rsidRDefault="00425AB6" w:rsidP="00425AB6">
      <w:pPr>
        <w:rPr>
          <w:rFonts w:cstheme="minorHAnsi"/>
        </w:rPr>
      </w:pPr>
    </w:p>
    <w:p w14:paraId="136F1F97" w14:textId="77777777" w:rsidR="00425AB6" w:rsidRPr="00425AB6" w:rsidRDefault="00425AB6" w:rsidP="00425AB6">
      <w:pPr>
        <w:rPr>
          <w:rFonts w:cstheme="minorHAnsi"/>
        </w:rPr>
      </w:pPr>
    </w:p>
    <w:p w14:paraId="291BAB6A" w14:textId="77777777" w:rsidR="00425AB6" w:rsidRPr="00425AB6" w:rsidRDefault="00425AB6" w:rsidP="00425AB6">
      <w:pPr>
        <w:rPr>
          <w:rFonts w:cstheme="minorHAnsi"/>
        </w:rPr>
      </w:pPr>
    </w:p>
    <w:p w14:paraId="258BC6E5" w14:textId="77777777" w:rsidR="00425AB6" w:rsidRPr="00425AB6" w:rsidRDefault="00425AB6" w:rsidP="00425AB6">
      <w:pPr>
        <w:rPr>
          <w:rFonts w:cstheme="minorHAnsi"/>
        </w:rPr>
      </w:pPr>
    </w:p>
    <w:p w14:paraId="7E59FA4E" w14:textId="77777777" w:rsidR="00425AB6" w:rsidRPr="00425AB6" w:rsidRDefault="00425AB6" w:rsidP="00425AB6">
      <w:pPr>
        <w:rPr>
          <w:rFonts w:cstheme="minorHAnsi"/>
        </w:rPr>
      </w:pPr>
    </w:p>
    <w:p w14:paraId="5CE48E9A" w14:textId="77777777" w:rsidR="00425AB6" w:rsidRPr="00425AB6" w:rsidRDefault="00425AB6" w:rsidP="00425AB6">
      <w:pPr>
        <w:rPr>
          <w:rFonts w:cstheme="minorHAnsi"/>
        </w:rPr>
      </w:pPr>
    </w:p>
    <w:p w14:paraId="473F84FC" w14:textId="77777777" w:rsidR="00425AB6" w:rsidRPr="00425AB6" w:rsidRDefault="00425AB6" w:rsidP="00425AB6">
      <w:pPr>
        <w:rPr>
          <w:rFonts w:cstheme="minorHAnsi"/>
        </w:rPr>
      </w:pPr>
    </w:p>
    <w:p w14:paraId="6ADD859F" w14:textId="77777777" w:rsidR="00425AB6" w:rsidRPr="00425AB6" w:rsidRDefault="00425AB6" w:rsidP="00425AB6">
      <w:pPr>
        <w:rPr>
          <w:rFonts w:cstheme="minorHAnsi"/>
        </w:rPr>
      </w:pPr>
    </w:p>
    <w:p w14:paraId="4F5C08F1" w14:textId="77777777" w:rsidR="00425AB6" w:rsidRPr="00425AB6" w:rsidRDefault="00425AB6" w:rsidP="00425AB6">
      <w:pPr>
        <w:rPr>
          <w:rFonts w:cstheme="minorHAnsi"/>
        </w:rPr>
      </w:pPr>
    </w:p>
    <w:p w14:paraId="18CFD9D9" w14:textId="77777777" w:rsidR="00425AB6" w:rsidRPr="00425AB6" w:rsidRDefault="00425AB6" w:rsidP="00425AB6">
      <w:pPr>
        <w:rPr>
          <w:rFonts w:cstheme="minorHAnsi"/>
        </w:rPr>
      </w:pPr>
    </w:p>
    <w:p w14:paraId="78E51A91" w14:textId="77777777" w:rsidR="00425AB6" w:rsidRPr="00425AB6" w:rsidRDefault="00425AB6" w:rsidP="00425AB6">
      <w:pPr>
        <w:rPr>
          <w:rFonts w:cstheme="minorHAnsi"/>
        </w:rPr>
      </w:pPr>
    </w:p>
    <w:p w14:paraId="08392A7C" w14:textId="77777777" w:rsidR="00425AB6" w:rsidRPr="00425AB6" w:rsidRDefault="00425AB6" w:rsidP="00425AB6">
      <w:pPr>
        <w:rPr>
          <w:rFonts w:cstheme="minorHAnsi"/>
        </w:rPr>
      </w:pPr>
    </w:p>
    <w:p w14:paraId="141F89A0" w14:textId="77777777" w:rsidR="00425AB6" w:rsidRPr="00425AB6" w:rsidRDefault="00425AB6" w:rsidP="00425AB6">
      <w:pPr>
        <w:rPr>
          <w:rFonts w:cstheme="minorHAnsi"/>
        </w:rPr>
      </w:pPr>
    </w:p>
    <w:p w14:paraId="6C2CA025" w14:textId="77777777" w:rsidR="00425AB6" w:rsidRPr="00425AB6" w:rsidRDefault="00425AB6" w:rsidP="00425AB6">
      <w:pPr>
        <w:rPr>
          <w:rFonts w:cstheme="minorHAnsi"/>
          <w:b/>
          <w:bCs/>
        </w:rPr>
      </w:pPr>
      <w:r w:rsidRPr="00425AB6">
        <w:rPr>
          <w:rFonts w:cstheme="minorHAnsi"/>
          <w:b/>
          <w:bCs/>
        </w:rPr>
        <w:t>Question 5: Redress Mechanisms for Retired Workers</w:t>
      </w:r>
    </w:p>
    <w:p w14:paraId="6DE801B9" w14:textId="0C629B6B" w:rsidR="00425AB6" w:rsidRDefault="00563C96" w:rsidP="00425AB6">
      <w:pPr>
        <w:rPr>
          <w:rFonts w:cstheme="minorHAnsi"/>
        </w:rPr>
      </w:pPr>
      <w:r>
        <w:rPr>
          <w:rFonts w:cstheme="minorHAnsi"/>
        </w:rPr>
        <w:t>There already exists</w:t>
      </w:r>
      <w:r w:rsidR="00FC259D">
        <w:rPr>
          <w:rFonts w:cstheme="minorHAnsi"/>
        </w:rPr>
        <w:t xml:space="preserve"> safeguards to retired workers to protect their pension rights. </w:t>
      </w:r>
      <w:r w:rsidR="00425AB6" w:rsidRPr="00425AB6">
        <w:rPr>
          <w:rFonts w:cstheme="minorHAnsi"/>
        </w:rPr>
        <w:t>Accrued pension entitlements represent property rights</w:t>
      </w:r>
      <w:r w:rsidR="00FC259D">
        <w:rPr>
          <w:rFonts w:cstheme="minorHAnsi"/>
        </w:rPr>
        <w:t xml:space="preserve"> which can </w:t>
      </w:r>
      <w:r w:rsidR="00294B6B">
        <w:rPr>
          <w:rFonts w:cstheme="minorHAnsi"/>
        </w:rPr>
        <w:t xml:space="preserve">be </w:t>
      </w:r>
      <w:r w:rsidR="00FC259D">
        <w:rPr>
          <w:rFonts w:cstheme="minorHAnsi"/>
        </w:rPr>
        <w:t>vindicated in the courts</w:t>
      </w:r>
      <w:r w:rsidR="00425AB6" w:rsidRPr="00425AB6">
        <w:rPr>
          <w:rFonts w:cstheme="minorHAnsi"/>
        </w:rPr>
        <w:t xml:space="preserve">. Members of occupational pensions schemes </w:t>
      </w:r>
      <w:r w:rsidR="00FC259D">
        <w:rPr>
          <w:rFonts w:cstheme="minorHAnsi"/>
        </w:rPr>
        <w:t xml:space="preserve">also </w:t>
      </w:r>
      <w:r w:rsidR="00425AB6" w:rsidRPr="00425AB6">
        <w:rPr>
          <w:rFonts w:cstheme="minorHAnsi"/>
        </w:rPr>
        <w:t>currently have recourse to the offices of the Pensions Authority and the Financial Services and Pensions Ombudsman.</w:t>
      </w:r>
      <w:r>
        <w:rPr>
          <w:rFonts w:cstheme="minorHAnsi"/>
        </w:rPr>
        <w:t xml:space="preserve"> </w:t>
      </w:r>
    </w:p>
    <w:tbl>
      <w:tblPr>
        <w:tblStyle w:val="TableGrid"/>
        <w:tblW w:w="9330" w:type="dxa"/>
        <w:tblInd w:w="-426" w:type="dxa"/>
        <w:shd w:val="clear" w:color="auto" w:fill="E7E6E6" w:themeFill="background2"/>
        <w:tblLook w:val="04A0" w:firstRow="1" w:lastRow="0" w:firstColumn="1" w:lastColumn="0" w:noHBand="0" w:noVBand="1"/>
      </w:tblPr>
      <w:tblGrid>
        <w:gridCol w:w="9330"/>
      </w:tblGrid>
      <w:tr w:rsidR="00425AB6" w:rsidRPr="00910B70" w14:paraId="48BC3CE3" w14:textId="77777777" w:rsidTr="00252CA3">
        <w:trPr>
          <w:trHeight w:val="1039"/>
        </w:trPr>
        <w:tc>
          <w:tcPr>
            <w:tcW w:w="9330" w:type="dxa"/>
            <w:tcBorders>
              <w:top w:val="nil"/>
              <w:left w:val="nil"/>
              <w:bottom w:val="nil"/>
              <w:right w:val="nil"/>
            </w:tcBorders>
            <w:shd w:val="clear" w:color="auto" w:fill="E7E6E6" w:themeFill="background2"/>
          </w:tcPr>
          <w:p w14:paraId="6FC42C62" w14:textId="72E78FC4" w:rsidR="00425AB6" w:rsidRDefault="00425AB6" w:rsidP="00B00A4E">
            <w:pPr>
              <w:tabs>
                <w:tab w:val="left" w:pos="0"/>
              </w:tabs>
              <w:spacing w:line="276" w:lineRule="auto"/>
              <w:jc w:val="both"/>
              <w:rPr>
                <w:rFonts w:ascii="Calibri" w:hAnsi="Calibri" w:cstheme="minorHAnsi"/>
                <w:b/>
                <w:bCs/>
              </w:rPr>
            </w:pPr>
            <w:bookmarkStart w:id="3" w:name="_Hlk93059560"/>
          </w:p>
          <w:p w14:paraId="72F7CF42" w14:textId="20BAF253" w:rsidR="00FF624A" w:rsidRDefault="00563C96" w:rsidP="00425AB6">
            <w:pPr>
              <w:rPr>
                <w:rFonts w:cstheme="minorHAnsi"/>
                <w:b/>
                <w:bCs/>
              </w:rPr>
            </w:pPr>
            <w:r>
              <w:rPr>
                <w:rFonts w:cstheme="minorHAnsi"/>
                <w:b/>
                <w:bCs/>
              </w:rPr>
              <w:t xml:space="preserve">How effective are the current redress mechanisms for retired workers?  </w:t>
            </w:r>
          </w:p>
          <w:p w14:paraId="409FC6A7" w14:textId="609933C8" w:rsidR="00FF624A" w:rsidRDefault="00FF624A" w:rsidP="00425AB6">
            <w:pPr>
              <w:rPr>
                <w:rFonts w:cstheme="minorHAnsi"/>
                <w:b/>
                <w:bCs/>
              </w:rPr>
            </w:pPr>
          </w:p>
          <w:p w14:paraId="70646914" w14:textId="77777777" w:rsidR="00FF624A" w:rsidRDefault="00FF624A" w:rsidP="00425AB6">
            <w:pPr>
              <w:rPr>
                <w:rFonts w:ascii="Calibri" w:hAnsi="Calibri" w:cstheme="minorHAnsi"/>
                <w:b/>
                <w:bCs/>
              </w:rPr>
            </w:pPr>
          </w:p>
          <w:p w14:paraId="5AAA36A4" w14:textId="77777777" w:rsidR="00425AB6" w:rsidRDefault="00425AB6" w:rsidP="00B00A4E">
            <w:pPr>
              <w:tabs>
                <w:tab w:val="left" w:pos="0"/>
              </w:tabs>
              <w:spacing w:line="276" w:lineRule="auto"/>
              <w:jc w:val="both"/>
              <w:rPr>
                <w:rFonts w:ascii="Calibri" w:hAnsi="Calibri" w:cstheme="minorHAnsi"/>
                <w:b/>
                <w:bCs/>
              </w:rPr>
            </w:pPr>
          </w:p>
          <w:p w14:paraId="752933FC" w14:textId="77777777" w:rsidR="00425AB6" w:rsidRPr="00910B70" w:rsidRDefault="00425AB6" w:rsidP="00425AB6">
            <w:pPr>
              <w:rPr>
                <w:rFonts w:cstheme="minorHAnsi"/>
              </w:rPr>
            </w:pPr>
          </w:p>
        </w:tc>
      </w:tr>
      <w:bookmarkEnd w:id="3"/>
    </w:tbl>
    <w:p w14:paraId="1BB7274B" w14:textId="77777777" w:rsidR="00425AB6" w:rsidRPr="00425AB6" w:rsidRDefault="00425AB6" w:rsidP="00425AB6">
      <w:pPr>
        <w:rPr>
          <w:rFonts w:cstheme="minorHAnsi"/>
        </w:rPr>
      </w:pPr>
    </w:p>
    <w:p w14:paraId="789716A2" w14:textId="3EEF1785" w:rsidR="00425AB6" w:rsidRDefault="00425AB6" w:rsidP="00425AB6">
      <w:pPr>
        <w:rPr>
          <w:rFonts w:cstheme="minorHAnsi"/>
        </w:rPr>
      </w:pPr>
    </w:p>
    <w:p w14:paraId="75661A16" w14:textId="6903B6D9" w:rsidR="009A3690" w:rsidRDefault="009A3690" w:rsidP="00425AB6">
      <w:pPr>
        <w:rPr>
          <w:rFonts w:cstheme="minorHAnsi"/>
        </w:rPr>
      </w:pPr>
    </w:p>
    <w:p w14:paraId="4E8AA296" w14:textId="378C22B8" w:rsidR="009A3690" w:rsidRDefault="009A3690" w:rsidP="00425AB6">
      <w:pPr>
        <w:rPr>
          <w:rFonts w:cstheme="minorHAnsi"/>
        </w:rPr>
      </w:pPr>
    </w:p>
    <w:p w14:paraId="161CB899" w14:textId="66E2918F" w:rsidR="009A3690" w:rsidRDefault="009A3690" w:rsidP="00425AB6">
      <w:pPr>
        <w:rPr>
          <w:rFonts w:cstheme="minorHAnsi"/>
        </w:rPr>
      </w:pPr>
    </w:p>
    <w:p w14:paraId="1CF6FBD5" w14:textId="4A27EEE6" w:rsidR="009A3690" w:rsidRDefault="009A3690" w:rsidP="00425AB6">
      <w:pPr>
        <w:rPr>
          <w:rFonts w:cstheme="minorHAnsi"/>
        </w:rPr>
      </w:pPr>
    </w:p>
    <w:p w14:paraId="7904C332" w14:textId="46C1469B" w:rsidR="009A3690" w:rsidRDefault="009A3690" w:rsidP="00425AB6">
      <w:pPr>
        <w:rPr>
          <w:rFonts w:cstheme="minorHAnsi"/>
        </w:rPr>
      </w:pPr>
    </w:p>
    <w:p w14:paraId="7FBE8272" w14:textId="4A9F3CF5" w:rsidR="009A3690" w:rsidRDefault="009A3690" w:rsidP="00425AB6">
      <w:pPr>
        <w:rPr>
          <w:rFonts w:cstheme="minorHAnsi"/>
        </w:rPr>
      </w:pPr>
    </w:p>
    <w:p w14:paraId="59F2726C" w14:textId="451C76E5" w:rsidR="009A3690" w:rsidRDefault="009A3690" w:rsidP="00425AB6">
      <w:pPr>
        <w:rPr>
          <w:rFonts w:cstheme="minorHAnsi"/>
        </w:rPr>
      </w:pPr>
    </w:p>
    <w:p w14:paraId="700A0AFA" w14:textId="4C540637" w:rsidR="009A3690" w:rsidRDefault="009A3690" w:rsidP="00425AB6">
      <w:pPr>
        <w:rPr>
          <w:rFonts w:cstheme="minorHAnsi"/>
        </w:rPr>
      </w:pPr>
    </w:p>
    <w:p w14:paraId="4E7F4D50" w14:textId="77777777" w:rsidR="009A3690" w:rsidRPr="00425AB6" w:rsidRDefault="009A3690" w:rsidP="00425AB6">
      <w:pPr>
        <w:rPr>
          <w:rFonts w:cstheme="minorHAnsi"/>
        </w:rPr>
      </w:pPr>
    </w:p>
    <w:p w14:paraId="2030A7CE" w14:textId="77777777" w:rsidR="00425AB6" w:rsidRPr="00425AB6" w:rsidRDefault="00425AB6" w:rsidP="00425AB6">
      <w:pPr>
        <w:rPr>
          <w:rFonts w:cstheme="minorHAnsi"/>
        </w:rPr>
      </w:pPr>
    </w:p>
    <w:p w14:paraId="05A257EA" w14:textId="77777777" w:rsidR="00425AB6" w:rsidRPr="00425AB6" w:rsidRDefault="00425AB6" w:rsidP="00425AB6">
      <w:pPr>
        <w:rPr>
          <w:rFonts w:cstheme="minorHAnsi"/>
        </w:rPr>
      </w:pPr>
    </w:p>
    <w:p w14:paraId="401369D3" w14:textId="77777777" w:rsidR="00425AB6" w:rsidRPr="00425AB6" w:rsidRDefault="00425AB6" w:rsidP="00425AB6">
      <w:pPr>
        <w:rPr>
          <w:rFonts w:cstheme="minorHAnsi"/>
        </w:rPr>
      </w:pPr>
    </w:p>
    <w:p w14:paraId="43CF97DF" w14:textId="77777777" w:rsidR="00425AB6" w:rsidRPr="00425AB6" w:rsidRDefault="00425AB6" w:rsidP="00425AB6">
      <w:pPr>
        <w:rPr>
          <w:rFonts w:cstheme="minorHAnsi"/>
        </w:rPr>
      </w:pPr>
    </w:p>
    <w:p w14:paraId="0E022626" w14:textId="77777777" w:rsidR="00425AB6" w:rsidRPr="00425AB6" w:rsidRDefault="00425AB6" w:rsidP="00425AB6">
      <w:pPr>
        <w:rPr>
          <w:rFonts w:cstheme="minorHAnsi"/>
        </w:rPr>
      </w:pPr>
    </w:p>
    <w:p w14:paraId="037E3502" w14:textId="77777777" w:rsidR="00425AB6" w:rsidRPr="00425AB6" w:rsidRDefault="00425AB6" w:rsidP="00425AB6">
      <w:pPr>
        <w:rPr>
          <w:rFonts w:cstheme="minorHAnsi"/>
        </w:rPr>
      </w:pPr>
    </w:p>
    <w:p w14:paraId="1BC43FDB" w14:textId="77777777" w:rsidR="00425AB6" w:rsidRPr="00425AB6" w:rsidRDefault="00425AB6" w:rsidP="00425AB6">
      <w:pPr>
        <w:rPr>
          <w:rFonts w:cstheme="minorHAnsi"/>
        </w:rPr>
      </w:pPr>
    </w:p>
    <w:p w14:paraId="52D27BE4" w14:textId="77777777" w:rsidR="00425AB6" w:rsidRPr="00425AB6" w:rsidRDefault="00425AB6" w:rsidP="00425AB6">
      <w:pPr>
        <w:rPr>
          <w:rFonts w:cstheme="minorHAnsi"/>
        </w:rPr>
      </w:pPr>
    </w:p>
    <w:p w14:paraId="6FE7B0AB" w14:textId="77777777" w:rsidR="00425AB6" w:rsidRPr="00425AB6" w:rsidRDefault="00425AB6" w:rsidP="00425AB6">
      <w:pPr>
        <w:rPr>
          <w:rFonts w:cstheme="minorHAnsi"/>
        </w:rPr>
      </w:pPr>
    </w:p>
    <w:p w14:paraId="26717DF8" w14:textId="77777777" w:rsidR="00425AB6" w:rsidRPr="00425AB6" w:rsidRDefault="00425AB6" w:rsidP="00425AB6">
      <w:pPr>
        <w:rPr>
          <w:rFonts w:cstheme="minorHAnsi"/>
        </w:rPr>
      </w:pPr>
    </w:p>
    <w:p w14:paraId="6AFA51A8" w14:textId="77777777" w:rsidR="00425AB6" w:rsidRPr="00425AB6" w:rsidRDefault="00425AB6" w:rsidP="00425AB6">
      <w:pPr>
        <w:rPr>
          <w:rFonts w:cstheme="minorHAnsi"/>
        </w:rPr>
      </w:pPr>
    </w:p>
    <w:p w14:paraId="201B8D93" w14:textId="77777777" w:rsidR="00425AB6" w:rsidRPr="00425AB6" w:rsidRDefault="00425AB6" w:rsidP="00425AB6">
      <w:pPr>
        <w:rPr>
          <w:rFonts w:cstheme="minorHAnsi"/>
        </w:rPr>
      </w:pPr>
    </w:p>
    <w:p w14:paraId="1F6CE5B2" w14:textId="07B82053" w:rsidR="00425AB6" w:rsidRPr="00425AB6" w:rsidRDefault="000A30B1" w:rsidP="00425AB6">
      <w:pPr>
        <w:rPr>
          <w:rFonts w:cstheme="minorHAnsi"/>
        </w:rPr>
      </w:pPr>
      <w:r w:rsidRPr="000A30B1">
        <w:rPr>
          <w:rFonts w:cstheme="minorHAnsi"/>
          <w:b/>
          <w:bCs/>
        </w:rPr>
        <w:t>Any other comments</w:t>
      </w:r>
      <w:r w:rsidR="00516A96">
        <w:rPr>
          <w:rFonts w:cstheme="minorHAnsi"/>
          <w:b/>
          <w:bCs/>
        </w:rPr>
        <w:t xml:space="preserve"> including </w:t>
      </w:r>
      <w:r w:rsidR="00C4488C">
        <w:rPr>
          <w:rFonts w:cstheme="minorHAnsi"/>
          <w:b/>
          <w:bCs/>
        </w:rPr>
        <w:t>the potential for</w:t>
      </w:r>
      <w:r w:rsidR="00516A96">
        <w:rPr>
          <w:rFonts w:cstheme="minorHAnsi"/>
          <w:b/>
          <w:bCs/>
        </w:rPr>
        <w:t xml:space="preserve"> new or enhanced methods for consultation</w:t>
      </w:r>
      <w:r w:rsidR="00C4488C">
        <w:rPr>
          <w:rFonts w:cstheme="minorHAnsi"/>
          <w:b/>
          <w:bCs/>
        </w:rPr>
        <w:t>:</w:t>
      </w:r>
    </w:p>
    <w:tbl>
      <w:tblPr>
        <w:tblStyle w:val="TableGrid"/>
        <w:tblW w:w="9842" w:type="dxa"/>
        <w:tblInd w:w="-426" w:type="dxa"/>
        <w:shd w:val="clear" w:color="auto" w:fill="E7E6E6" w:themeFill="background2"/>
        <w:tblLook w:val="04A0" w:firstRow="1" w:lastRow="0" w:firstColumn="1" w:lastColumn="0" w:noHBand="0" w:noVBand="1"/>
      </w:tblPr>
      <w:tblGrid>
        <w:gridCol w:w="9842"/>
      </w:tblGrid>
      <w:tr w:rsidR="000A30B1" w:rsidRPr="00910B70" w14:paraId="73247D14" w14:textId="77777777" w:rsidTr="000A30B1">
        <w:trPr>
          <w:trHeight w:val="5807"/>
        </w:trPr>
        <w:tc>
          <w:tcPr>
            <w:tcW w:w="9842" w:type="dxa"/>
            <w:tcBorders>
              <w:top w:val="nil"/>
              <w:left w:val="nil"/>
              <w:bottom w:val="nil"/>
              <w:right w:val="nil"/>
            </w:tcBorders>
            <w:shd w:val="clear" w:color="auto" w:fill="E7E6E6" w:themeFill="background2"/>
          </w:tcPr>
          <w:p w14:paraId="72A3F9AC" w14:textId="77777777" w:rsidR="000A30B1" w:rsidRDefault="000A30B1" w:rsidP="00B00A4E">
            <w:pPr>
              <w:tabs>
                <w:tab w:val="left" w:pos="0"/>
              </w:tabs>
              <w:spacing w:line="276" w:lineRule="auto"/>
              <w:jc w:val="both"/>
              <w:rPr>
                <w:rFonts w:ascii="Calibri" w:hAnsi="Calibri" w:cstheme="minorHAnsi"/>
                <w:b/>
                <w:bCs/>
              </w:rPr>
            </w:pPr>
          </w:p>
          <w:p w14:paraId="1345B47A" w14:textId="77777777" w:rsidR="000A30B1" w:rsidRDefault="000A30B1" w:rsidP="00B00A4E">
            <w:pPr>
              <w:tabs>
                <w:tab w:val="left" w:pos="0"/>
              </w:tabs>
              <w:spacing w:line="276" w:lineRule="auto"/>
              <w:jc w:val="both"/>
              <w:rPr>
                <w:rFonts w:ascii="Calibri" w:hAnsi="Calibri" w:cstheme="minorHAnsi"/>
                <w:b/>
                <w:bCs/>
              </w:rPr>
            </w:pPr>
          </w:p>
          <w:p w14:paraId="1898E5A7" w14:textId="77777777" w:rsidR="000A30B1" w:rsidRDefault="000A30B1" w:rsidP="00B00A4E">
            <w:pPr>
              <w:rPr>
                <w:rFonts w:cstheme="minorHAnsi"/>
              </w:rPr>
            </w:pPr>
          </w:p>
          <w:p w14:paraId="407A4A7B" w14:textId="77777777" w:rsidR="000F0E5B" w:rsidRDefault="000F0E5B" w:rsidP="00B00A4E">
            <w:pPr>
              <w:rPr>
                <w:rFonts w:cstheme="minorHAnsi"/>
              </w:rPr>
            </w:pPr>
          </w:p>
          <w:p w14:paraId="400BD366" w14:textId="77777777" w:rsidR="000F0E5B" w:rsidRDefault="000F0E5B" w:rsidP="00B00A4E">
            <w:pPr>
              <w:rPr>
                <w:rFonts w:cstheme="minorHAnsi"/>
              </w:rPr>
            </w:pPr>
          </w:p>
          <w:p w14:paraId="6AA55165" w14:textId="77777777" w:rsidR="000F0E5B" w:rsidRDefault="000F0E5B" w:rsidP="00B00A4E">
            <w:pPr>
              <w:rPr>
                <w:rFonts w:cstheme="minorHAnsi"/>
              </w:rPr>
            </w:pPr>
          </w:p>
          <w:p w14:paraId="1EFE3A45" w14:textId="77777777" w:rsidR="000F0E5B" w:rsidRDefault="000F0E5B" w:rsidP="00B00A4E">
            <w:pPr>
              <w:rPr>
                <w:rFonts w:cstheme="minorHAnsi"/>
              </w:rPr>
            </w:pPr>
          </w:p>
          <w:p w14:paraId="5F0D8E18" w14:textId="77777777" w:rsidR="000F0E5B" w:rsidRDefault="000F0E5B" w:rsidP="00B00A4E">
            <w:pPr>
              <w:rPr>
                <w:rFonts w:cstheme="minorHAnsi"/>
              </w:rPr>
            </w:pPr>
          </w:p>
          <w:p w14:paraId="7429656A" w14:textId="26492497" w:rsidR="000F0E5B" w:rsidRPr="00910B70" w:rsidRDefault="000F0E5B" w:rsidP="00B00A4E">
            <w:pPr>
              <w:rPr>
                <w:rFonts w:cstheme="minorHAnsi"/>
              </w:rPr>
            </w:pPr>
          </w:p>
        </w:tc>
      </w:tr>
    </w:tbl>
    <w:p w14:paraId="2FB4AC57" w14:textId="77777777" w:rsidR="00425AB6" w:rsidRPr="00425AB6" w:rsidRDefault="00425AB6" w:rsidP="00425AB6">
      <w:pPr>
        <w:rPr>
          <w:rFonts w:cstheme="minorHAnsi"/>
        </w:rPr>
      </w:pPr>
    </w:p>
    <w:p w14:paraId="414454CE" w14:textId="77777777" w:rsidR="00425AB6" w:rsidRPr="00425AB6" w:rsidRDefault="00425AB6" w:rsidP="00425AB6">
      <w:pPr>
        <w:rPr>
          <w:rFonts w:cstheme="minorHAnsi"/>
        </w:rPr>
      </w:pPr>
    </w:p>
    <w:p w14:paraId="75763C72" w14:textId="77777777" w:rsidR="00425AB6" w:rsidRPr="00425AB6" w:rsidRDefault="00425AB6" w:rsidP="00425AB6">
      <w:pPr>
        <w:rPr>
          <w:rFonts w:cstheme="minorHAnsi"/>
        </w:rPr>
      </w:pPr>
    </w:p>
    <w:p w14:paraId="53F9EAE8" w14:textId="77777777" w:rsidR="00425AB6" w:rsidRPr="00425AB6" w:rsidRDefault="00425AB6" w:rsidP="00425AB6">
      <w:pPr>
        <w:rPr>
          <w:rFonts w:cstheme="minorHAnsi"/>
        </w:rPr>
      </w:pPr>
    </w:p>
    <w:p w14:paraId="35B5AC1C" w14:textId="77777777" w:rsidR="00425AB6" w:rsidRPr="00425AB6" w:rsidRDefault="00425AB6" w:rsidP="00425AB6">
      <w:pPr>
        <w:rPr>
          <w:rFonts w:cstheme="minorHAnsi"/>
        </w:rPr>
      </w:pPr>
    </w:p>
    <w:p w14:paraId="1598823F" w14:textId="77777777" w:rsidR="00425AB6" w:rsidRPr="00425AB6" w:rsidRDefault="00425AB6" w:rsidP="00425AB6">
      <w:pPr>
        <w:rPr>
          <w:rFonts w:cstheme="minorHAnsi"/>
        </w:rPr>
      </w:pPr>
    </w:p>
    <w:p w14:paraId="653084A3" w14:textId="77777777" w:rsidR="00425AB6" w:rsidRPr="00425AB6" w:rsidRDefault="00425AB6" w:rsidP="00425AB6">
      <w:pPr>
        <w:rPr>
          <w:rFonts w:cstheme="minorHAnsi"/>
        </w:rPr>
      </w:pPr>
    </w:p>
    <w:p w14:paraId="115D4C97" w14:textId="77777777" w:rsidR="00425AB6" w:rsidRPr="00425AB6" w:rsidRDefault="00425AB6" w:rsidP="00425AB6">
      <w:pPr>
        <w:rPr>
          <w:rFonts w:cstheme="minorHAnsi"/>
        </w:rPr>
      </w:pPr>
    </w:p>
    <w:p w14:paraId="434FFB7F" w14:textId="77777777" w:rsidR="00425AB6" w:rsidRPr="00425AB6" w:rsidRDefault="00425AB6" w:rsidP="00425AB6">
      <w:pPr>
        <w:rPr>
          <w:rFonts w:cstheme="minorHAnsi"/>
        </w:rPr>
      </w:pPr>
    </w:p>
    <w:p w14:paraId="6E700B47" w14:textId="77777777" w:rsidR="00425AB6" w:rsidRPr="00425AB6" w:rsidRDefault="00425AB6" w:rsidP="00425AB6">
      <w:pPr>
        <w:rPr>
          <w:rFonts w:cstheme="minorHAnsi"/>
        </w:rPr>
      </w:pPr>
    </w:p>
    <w:p w14:paraId="5B6DA252" w14:textId="77777777" w:rsidR="00425AB6" w:rsidRPr="00425AB6" w:rsidRDefault="00425AB6" w:rsidP="00425AB6">
      <w:pPr>
        <w:rPr>
          <w:rFonts w:cstheme="minorHAnsi"/>
        </w:rPr>
      </w:pPr>
    </w:p>
    <w:p w14:paraId="17F903A0" w14:textId="77777777" w:rsidR="00425AB6" w:rsidRPr="00425AB6" w:rsidRDefault="00425AB6" w:rsidP="00425AB6">
      <w:pPr>
        <w:rPr>
          <w:rFonts w:cstheme="minorHAnsi"/>
        </w:rPr>
      </w:pPr>
    </w:p>
    <w:p w14:paraId="585A8932" w14:textId="77777777" w:rsidR="00425AB6" w:rsidRPr="00425AB6" w:rsidRDefault="00425AB6" w:rsidP="00425AB6">
      <w:pPr>
        <w:rPr>
          <w:rFonts w:cstheme="minorHAnsi"/>
        </w:rPr>
      </w:pPr>
    </w:p>
    <w:p w14:paraId="6F72815C" w14:textId="77777777" w:rsidR="009B3C6C" w:rsidRPr="009B3C6C" w:rsidRDefault="009B3C6C" w:rsidP="009B3C6C">
      <w:pPr>
        <w:rPr>
          <w:rFonts w:cstheme="minorHAnsi"/>
        </w:rPr>
      </w:pPr>
    </w:p>
    <w:p w14:paraId="282FCE9C" w14:textId="77777777" w:rsidR="00283E50" w:rsidRPr="00411D4C" w:rsidRDefault="00283E50" w:rsidP="00283E50">
      <w:pPr>
        <w:rPr>
          <w:rFonts w:cstheme="minorHAnsi"/>
        </w:rPr>
      </w:pPr>
    </w:p>
    <w:sectPr w:rsidR="00283E50" w:rsidRPr="00411D4C" w:rsidSect="000D00E2">
      <w:footerReference w:type="default" r:id="rId12"/>
      <w:headerReference w:type="first" r:id="rId13"/>
      <w:footerReference w:type="first" r:id="rId14"/>
      <w:pgSz w:w="11906" w:h="16838"/>
      <w:pgMar w:top="1440" w:right="1440" w:bottom="1701"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563E" w14:textId="77777777" w:rsidR="00F52149" w:rsidRDefault="00F52149" w:rsidP="00FA6D78">
      <w:pPr>
        <w:spacing w:after="0" w:line="240" w:lineRule="auto"/>
      </w:pPr>
      <w:r>
        <w:separator/>
      </w:r>
    </w:p>
  </w:endnote>
  <w:endnote w:type="continuationSeparator" w:id="0">
    <w:p w14:paraId="75AD14E0" w14:textId="77777777" w:rsidR="00F52149" w:rsidRDefault="00F52149" w:rsidP="00FA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214767"/>
      <w:docPartObj>
        <w:docPartGallery w:val="Page Numbers (Bottom of Page)"/>
        <w:docPartUnique/>
      </w:docPartObj>
    </w:sdtPr>
    <w:sdtEndPr>
      <w:rPr>
        <w:noProof/>
      </w:rPr>
    </w:sdtEndPr>
    <w:sdtContent>
      <w:p w14:paraId="235957E7" w14:textId="167F408D" w:rsidR="00FA6D78" w:rsidRDefault="00FA6D78">
        <w:pPr>
          <w:pStyle w:val="Footer"/>
          <w:jc w:val="center"/>
        </w:pPr>
        <w:r>
          <w:fldChar w:fldCharType="begin"/>
        </w:r>
        <w:r>
          <w:instrText xml:space="preserve"> PAGE   \* MERGEFORMAT </w:instrText>
        </w:r>
        <w:r>
          <w:fldChar w:fldCharType="separate"/>
        </w:r>
        <w:r w:rsidR="00166B84">
          <w:rPr>
            <w:noProof/>
          </w:rPr>
          <w:t>3</w:t>
        </w:r>
        <w:r>
          <w:rPr>
            <w:noProof/>
          </w:rPr>
          <w:fldChar w:fldCharType="end"/>
        </w:r>
      </w:p>
    </w:sdtContent>
  </w:sdt>
  <w:p w14:paraId="358E02E0" w14:textId="77777777" w:rsidR="00FA6D78" w:rsidRDefault="00FA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39D6" w14:textId="77777777" w:rsidR="000D00E2" w:rsidRPr="000D00E2" w:rsidRDefault="000D00E2" w:rsidP="000D00E2">
    <w:pPr>
      <w:pStyle w:val="Footer"/>
      <w:spacing w:line="240" w:lineRule="exact"/>
      <w:rPr>
        <w:rFonts w:ascii="Arial" w:hAnsi="Arial" w:cs="Arial"/>
        <w:color w:val="004D4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8192" w14:textId="77777777" w:rsidR="00F52149" w:rsidRDefault="00F52149" w:rsidP="00FA6D78">
      <w:pPr>
        <w:spacing w:after="0" w:line="240" w:lineRule="auto"/>
      </w:pPr>
      <w:r>
        <w:separator/>
      </w:r>
    </w:p>
  </w:footnote>
  <w:footnote w:type="continuationSeparator" w:id="0">
    <w:p w14:paraId="713AA48E" w14:textId="77777777" w:rsidR="00F52149" w:rsidRDefault="00F52149" w:rsidP="00FA6D78">
      <w:pPr>
        <w:spacing w:after="0" w:line="240" w:lineRule="auto"/>
      </w:pPr>
      <w:r>
        <w:continuationSeparator/>
      </w:r>
    </w:p>
  </w:footnote>
  <w:footnote w:id="1">
    <w:p w14:paraId="3BD2C800" w14:textId="2D42B3B7" w:rsidR="00283E50" w:rsidRPr="00A3204C" w:rsidRDefault="00283E50" w:rsidP="00A320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0B5C" w14:textId="55477DC5" w:rsidR="000D00E2" w:rsidRPr="000D00E2" w:rsidRDefault="000D00E2" w:rsidP="000D00E2">
    <w:pPr>
      <w:pStyle w:val="Header"/>
    </w:pPr>
    <w:r>
      <w:rPr>
        <w:noProof/>
        <w:lang w:eastAsia="en-IE"/>
      </w:rPr>
      <w:drawing>
        <wp:anchor distT="0" distB="0" distL="114300" distR="114300" simplePos="0" relativeHeight="251658240" behindDoc="0" locked="0" layoutInCell="1" allowOverlap="1" wp14:anchorId="32B0CCFA" wp14:editId="60526D02">
          <wp:simplePos x="0" y="0"/>
          <wp:positionH relativeFrom="page">
            <wp:posOffset>1079500</wp:posOffset>
          </wp:positionH>
          <wp:positionV relativeFrom="page">
            <wp:posOffset>395605</wp:posOffset>
          </wp:positionV>
          <wp:extent cx="5976000" cy="866010"/>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5976000" cy="866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BDD"/>
    <w:multiLevelType w:val="hybridMultilevel"/>
    <w:tmpl w:val="E8A0D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A3E61C4"/>
    <w:multiLevelType w:val="multilevel"/>
    <w:tmpl w:val="CF50E08C"/>
    <w:lvl w:ilvl="0">
      <w:start w:val="1"/>
      <w:numFmt w:val="bullet"/>
      <w:pStyle w:val="DBEIGOIBulletedTextStateGreen"/>
      <w:lvlText w:val=""/>
      <w:lvlJc w:val="left"/>
      <w:pPr>
        <w:ind w:left="1080" w:hanging="360"/>
      </w:pPr>
      <w:rPr>
        <w:rFonts w:ascii="Symbol" w:hAnsi="Symbol" w:hint="default"/>
        <w:b w:val="0"/>
        <w:i w:val="0"/>
        <w:color w:val="004D44"/>
        <w:sz w:val="24"/>
        <w:szCs w:val="24"/>
        <w:u w:val="none"/>
      </w:rPr>
    </w:lvl>
    <w:lvl w:ilvl="1">
      <w:start w:val="1"/>
      <w:numFmt w:val="bullet"/>
      <w:lvlText w:val="□"/>
      <w:lvlJc w:val="left"/>
      <w:pPr>
        <w:ind w:left="1570" w:hanging="283"/>
      </w:pPr>
      <w:rPr>
        <w:rFonts w:ascii="Courier New" w:hAnsi="Courier New" w:hint="default"/>
        <w:b/>
        <w:i w:val="0"/>
        <w:color w:val="004D44"/>
        <w:sz w:val="20"/>
      </w:rPr>
    </w:lvl>
    <w:lvl w:ilvl="2">
      <w:start w:val="1"/>
      <w:numFmt w:val="bullet"/>
      <w:lvlText w:val="o"/>
      <w:lvlJc w:val="left"/>
      <w:pPr>
        <w:ind w:left="2137" w:hanging="283"/>
      </w:pPr>
      <w:rPr>
        <w:rFonts w:ascii="Courier New" w:hAnsi="Courier New" w:hint="default"/>
        <w:b/>
        <w:i w:val="0"/>
        <w:color w:val="004D44"/>
        <w:sz w:val="20"/>
        <w:u w:val="none"/>
      </w:rPr>
    </w:lvl>
    <w:lvl w:ilvl="3">
      <w:start w:val="1"/>
      <w:numFmt w:val="bullet"/>
      <w:lvlText w:val=""/>
      <w:lvlJc w:val="left"/>
      <w:pPr>
        <w:ind w:left="2704" w:hanging="283"/>
      </w:pPr>
      <w:rPr>
        <w:rFonts w:ascii="Symbol" w:hAnsi="Symbol" w:hint="default"/>
        <w:b w:val="0"/>
        <w:i w:val="0"/>
        <w:color w:val="004D44"/>
        <w:sz w:val="20"/>
        <w:u w:val="none"/>
      </w:rPr>
    </w:lvl>
    <w:lvl w:ilvl="4">
      <w:start w:val="1"/>
      <w:numFmt w:val="bullet"/>
      <w:lvlText w:val="□"/>
      <w:lvlJc w:val="left"/>
      <w:pPr>
        <w:ind w:left="3271" w:hanging="283"/>
      </w:pPr>
      <w:rPr>
        <w:rFonts w:ascii="Courier New" w:hAnsi="Courier New" w:hint="default"/>
        <w:b/>
        <w:i w:val="0"/>
        <w:color w:val="004D44"/>
        <w:sz w:val="20"/>
      </w:rPr>
    </w:lvl>
    <w:lvl w:ilvl="5">
      <w:start w:val="1"/>
      <w:numFmt w:val="bullet"/>
      <w:lvlText w:val="o"/>
      <w:lvlJc w:val="left"/>
      <w:pPr>
        <w:ind w:left="3838" w:hanging="283"/>
      </w:pPr>
      <w:rPr>
        <w:rFonts w:ascii="Courier New" w:hAnsi="Courier New" w:hint="default"/>
        <w:b/>
        <w:i w:val="0"/>
        <w:color w:val="004D44"/>
        <w:sz w:val="20"/>
      </w:rPr>
    </w:lvl>
    <w:lvl w:ilvl="6">
      <w:start w:val="1"/>
      <w:numFmt w:val="bullet"/>
      <w:lvlText w:val=""/>
      <w:lvlJc w:val="left"/>
      <w:pPr>
        <w:ind w:left="4122" w:hanging="284"/>
      </w:pPr>
      <w:rPr>
        <w:rFonts w:ascii="Symbol" w:hAnsi="Symbol" w:hint="default"/>
      </w:rPr>
    </w:lvl>
    <w:lvl w:ilvl="7">
      <w:start w:val="1"/>
      <w:numFmt w:val="bullet"/>
      <w:lvlText w:val="o"/>
      <w:lvlJc w:val="left"/>
      <w:pPr>
        <w:ind w:left="4689" w:hanging="284"/>
      </w:pPr>
      <w:rPr>
        <w:rFonts w:ascii="Courier New" w:hAnsi="Courier New" w:cs="Courier New" w:hint="default"/>
      </w:rPr>
    </w:lvl>
    <w:lvl w:ilvl="8">
      <w:start w:val="1"/>
      <w:numFmt w:val="bullet"/>
      <w:lvlText w:val=""/>
      <w:lvlJc w:val="left"/>
      <w:pPr>
        <w:ind w:left="5256" w:hanging="284"/>
      </w:pPr>
      <w:rPr>
        <w:rFonts w:ascii="Wingdings" w:hAnsi="Wingdings" w:hint="default"/>
      </w:rPr>
    </w:lvl>
  </w:abstractNum>
  <w:abstractNum w:abstractNumId="2" w15:restartNumberingAfterBreak="0">
    <w:nsid w:val="2BAF03D3"/>
    <w:multiLevelType w:val="hybridMultilevel"/>
    <w:tmpl w:val="8C343FB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3B0943"/>
    <w:multiLevelType w:val="hybridMultilevel"/>
    <w:tmpl w:val="FEA0E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4E7405D"/>
    <w:multiLevelType w:val="multilevel"/>
    <w:tmpl w:val="C96CD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F14F8"/>
    <w:multiLevelType w:val="hybridMultilevel"/>
    <w:tmpl w:val="67905956"/>
    <w:lvl w:ilvl="0" w:tplc="F796D5A6">
      <w:start w:val="1"/>
      <w:numFmt w:val="upperRoman"/>
      <w:pStyle w:val="Heading1"/>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FE2354"/>
    <w:multiLevelType w:val="hybridMultilevel"/>
    <w:tmpl w:val="0126882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21"/>
    <w:rsid w:val="00000372"/>
    <w:rsid w:val="00001077"/>
    <w:rsid w:val="000135A5"/>
    <w:rsid w:val="00026D12"/>
    <w:rsid w:val="0002709C"/>
    <w:rsid w:val="00030132"/>
    <w:rsid w:val="000351C4"/>
    <w:rsid w:val="0005554F"/>
    <w:rsid w:val="00067892"/>
    <w:rsid w:val="00067E6C"/>
    <w:rsid w:val="000723BE"/>
    <w:rsid w:val="0008715B"/>
    <w:rsid w:val="000A217D"/>
    <w:rsid w:val="000A30B1"/>
    <w:rsid w:val="000A4B39"/>
    <w:rsid w:val="000C2777"/>
    <w:rsid w:val="000D00E2"/>
    <w:rsid w:val="000D0B66"/>
    <w:rsid w:val="000E502D"/>
    <w:rsid w:val="000F0E5B"/>
    <w:rsid w:val="00103775"/>
    <w:rsid w:val="001060FF"/>
    <w:rsid w:val="001119E3"/>
    <w:rsid w:val="00123304"/>
    <w:rsid w:val="001321D3"/>
    <w:rsid w:val="001335AD"/>
    <w:rsid w:val="001431CE"/>
    <w:rsid w:val="00147761"/>
    <w:rsid w:val="00157BF4"/>
    <w:rsid w:val="0016434D"/>
    <w:rsid w:val="00166B84"/>
    <w:rsid w:val="00170EC8"/>
    <w:rsid w:val="00184CB7"/>
    <w:rsid w:val="0019281A"/>
    <w:rsid w:val="0019305C"/>
    <w:rsid w:val="00196154"/>
    <w:rsid w:val="001A74C4"/>
    <w:rsid w:val="001B2C80"/>
    <w:rsid w:val="001B3C56"/>
    <w:rsid w:val="001B3E73"/>
    <w:rsid w:val="001B7F95"/>
    <w:rsid w:val="001C44E3"/>
    <w:rsid w:val="001C6F66"/>
    <w:rsid w:val="001E6CE9"/>
    <w:rsid w:val="001F368B"/>
    <w:rsid w:val="00212922"/>
    <w:rsid w:val="002162BE"/>
    <w:rsid w:val="00232339"/>
    <w:rsid w:val="00247014"/>
    <w:rsid w:val="00252CA3"/>
    <w:rsid w:val="0025772D"/>
    <w:rsid w:val="00275F52"/>
    <w:rsid w:val="00283E50"/>
    <w:rsid w:val="00284E38"/>
    <w:rsid w:val="00294B6B"/>
    <w:rsid w:val="00295CC1"/>
    <w:rsid w:val="002A1557"/>
    <w:rsid w:val="002A3030"/>
    <w:rsid w:val="002A5C75"/>
    <w:rsid w:val="002B7EA5"/>
    <w:rsid w:val="002C3DE3"/>
    <w:rsid w:val="002D2E96"/>
    <w:rsid w:val="002E479F"/>
    <w:rsid w:val="002F3600"/>
    <w:rsid w:val="002F52BA"/>
    <w:rsid w:val="003203C6"/>
    <w:rsid w:val="003300BC"/>
    <w:rsid w:val="003319EB"/>
    <w:rsid w:val="00334A3A"/>
    <w:rsid w:val="00335932"/>
    <w:rsid w:val="0034235C"/>
    <w:rsid w:val="00346768"/>
    <w:rsid w:val="00355158"/>
    <w:rsid w:val="003554ED"/>
    <w:rsid w:val="0036402E"/>
    <w:rsid w:val="00367012"/>
    <w:rsid w:val="00381993"/>
    <w:rsid w:val="00390CC3"/>
    <w:rsid w:val="003A6E37"/>
    <w:rsid w:val="003A739B"/>
    <w:rsid w:val="003A7704"/>
    <w:rsid w:val="003B2AD1"/>
    <w:rsid w:val="003C71F1"/>
    <w:rsid w:val="003C7A5E"/>
    <w:rsid w:val="003D2EE9"/>
    <w:rsid w:val="003F368B"/>
    <w:rsid w:val="003F5BAB"/>
    <w:rsid w:val="00404C61"/>
    <w:rsid w:val="00411D4C"/>
    <w:rsid w:val="00425AB6"/>
    <w:rsid w:val="004260A8"/>
    <w:rsid w:val="0042625C"/>
    <w:rsid w:val="0043585F"/>
    <w:rsid w:val="004472A2"/>
    <w:rsid w:val="004512BA"/>
    <w:rsid w:val="004518C0"/>
    <w:rsid w:val="00476995"/>
    <w:rsid w:val="004771B7"/>
    <w:rsid w:val="00481F25"/>
    <w:rsid w:val="00484CBA"/>
    <w:rsid w:val="00484FA2"/>
    <w:rsid w:val="004869CC"/>
    <w:rsid w:val="0049098A"/>
    <w:rsid w:val="004928D9"/>
    <w:rsid w:val="004A57E3"/>
    <w:rsid w:val="004B4295"/>
    <w:rsid w:val="004B4638"/>
    <w:rsid w:val="004C21B4"/>
    <w:rsid w:val="004C3FC0"/>
    <w:rsid w:val="004E6190"/>
    <w:rsid w:val="004F0706"/>
    <w:rsid w:val="004F62CE"/>
    <w:rsid w:val="0050261F"/>
    <w:rsid w:val="00505224"/>
    <w:rsid w:val="005158D3"/>
    <w:rsid w:val="00516A96"/>
    <w:rsid w:val="00530949"/>
    <w:rsid w:val="00531058"/>
    <w:rsid w:val="00535AA5"/>
    <w:rsid w:val="00544F60"/>
    <w:rsid w:val="005534E2"/>
    <w:rsid w:val="00562120"/>
    <w:rsid w:val="00563C96"/>
    <w:rsid w:val="00593176"/>
    <w:rsid w:val="005961C2"/>
    <w:rsid w:val="00597A8A"/>
    <w:rsid w:val="005A67CF"/>
    <w:rsid w:val="005B391F"/>
    <w:rsid w:val="005C221D"/>
    <w:rsid w:val="005D2D1F"/>
    <w:rsid w:val="005D48BA"/>
    <w:rsid w:val="005D7942"/>
    <w:rsid w:val="005E209B"/>
    <w:rsid w:val="005F5340"/>
    <w:rsid w:val="005F7BBC"/>
    <w:rsid w:val="00626709"/>
    <w:rsid w:val="00626721"/>
    <w:rsid w:val="00634521"/>
    <w:rsid w:val="00641C7B"/>
    <w:rsid w:val="00645366"/>
    <w:rsid w:val="00691D6C"/>
    <w:rsid w:val="006B3AA0"/>
    <w:rsid w:val="006C2158"/>
    <w:rsid w:val="006C59E8"/>
    <w:rsid w:val="006C7315"/>
    <w:rsid w:val="006E2356"/>
    <w:rsid w:val="006E66D9"/>
    <w:rsid w:val="006E72D9"/>
    <w:rsid w:val="00700B56"/>
    <w:rsid w:val="00701FCF"/>
    <w:rsid w:val="00713C7D"/>
    <w:rsid w:val="00715D70"/>
    <w:rsid w:val="00724964"/>
    <w:rsid w:val="00736B3C"/>
    <w:rsid w:val="00737FD3"/>
    <w:rsid w:val="00741905"/>
    <w:rsid w:val="00741CC8"/>
    <w:rsid w:val="007478EF"/>
    <w:rsid w:val="007661A8"/>
    <w:rsid w:val="00767877"/>
    <w:rsid w:val="00777083"/>
    <w:rsid w:val="0077727D"/>
    <w:rsid w:val="00782B7C"/>
    <w:rsid w:val="007971BA"/>
    <w:rsid w:val="00797CD5"/>
    <w:rsid w:val="007A240A"/>
    <w:rsid w:val="007B35D0"/>
    <w:rsid w:val="007B6D78"/>
    <w:rsid w:val="007D0D1B"/>
    <w:rsid w:val="007D596C"/>
    <w:rsid w:val="007D6025"/>
    <w:rsid w:val="007E5624"/>
    <w:rsid w:val="008105F3"/>
    <w:rsid w:val="00811F5C"/>
    <w:rsid w:val="00814971"/>
    <w:rsid w:val="0083195A"/>
    <w:rsid w:val="00833C2B"/>
    <w:rsid w:val="0084355B"/>
    <w:rsid w:val="00854BEA"/>
    <w:rsid w:val="00855247"/>
    <w:rsid w:val="0085528E"/>
    <w:rsid w:val="00866B42"/>
    <w:rsid w:val="00872353"/>
    <w:rsid w:val="00874801"/>
    <w:rsid w:val="00877F62"/>
    <w:rsid w:val="0088021A"/>
    <w:rsid w:val="008A1891"/>
    <w:rsid w:val="008B7D61"/>
    <w:rsid w:val="008D0E3D"/>
    <w:rsid w:val="008D1EF7"/>
    <w:rsid w:val="008E302E"/>
    <w:rsid w:val="008F6F70"/>
    <w:rsid w:val="008F7488"/>
    <w:rsid w:val="00913527"/>
    <w:rsid w:val="00946F4A"/>
    <w:rsid w:val="0095044B"/>
    <w:rsid w:val="00957605"/>
    <w:rsid w:val="009764FA"/>
    <w:rsid w:val="00980268"/>
    <w:rsid w:val="00981CC1"/>
    <w:rsid w:val="00983F4C"/>
    <w:rsid w:val="00984D17"/>
    <w:rsid w:val="00995C26"/>
    <w:rsid w:val="009A059D"/>
    <w:rsid w:val="009A28D2"/>
    <w:rsid w:val="009A3690"/>
    <w:rsid w:val="009A4631"/>
    <w:rsid w:val="009B1E8C"/>
    <w:rsid w:val="009B3C6C"/>
    <w:rsid w:val="009B508A"/>
    <w:rsid w:val="009C2F6B"/>
    <w:rsid w:val="009C5396"/>
    <w:rsid w:val="009D2D3C"/>
    <w:rsid w:val="009D66E5"/>
    <w:rsid w:val="009D714E"/>
    <w:rsid w:val="009E2BA3"/>
    <w:rsid w:val="009E2BBC"/>
    <w:rsid w:val="009E5A3C"/>
    <w:rsid w:val="00A03542"/>
    <w:rsid w:val="00A12DD4"/>
    <w:rsid w:val="00A139C7"/>
    <w:rsid w:val="00A150F0"/>
    <w:rsid w:val="00A17090"/>
    <w:rsid w:val="00A20756"/>
    <w:rsid w:val="00A22239"/>
    <w:rsid w:val="00A26FBF"/>
    <w:rsid w:val="00A3204C"/>
    <w:rsid w:val="00A33D1C"/>
    <w:rsid w:val="00A363F9"/>
    <w:rsid w:val="00A4022F"/>
    <w:rsid w:val="00A4351A"/>
    <w:rsid w:val="00A46C8F"/>
    <w:rsid w:val="00A50E12"/>
    <w:rsid w:val="00A6420B"/>
    <w:rsid w:val="00A645D3"/>
    <w:rsid w:val="00A76156"/>
    <w:rsid w:val="00A77085"/>
    <w:rsid w:val="00A77E77"/>
    <w:rsid w:val="00A842CA"/>
    <w:rsid w:val="00AA5EC6"/>
    <w:rsid w:val="00AC2DF2"/>
    <w:rsid w:val="00AC5712"/>
    <w:rsid w:val="00AD263B"/>
    <w:rsid w:val="00AD6E19"/>
    <w:rsid w:val="00AE0554"/>
    <w:rsid w:val="00AE14A7"/>
    <w:rsid w:val="00AE1DFB"/>
    <w:rsid w:val="00AE783F"/>
    <w:rsid w:val="00AF1748"/>
    <w:rsid w:val="00B374A4"/>
    <w:rsid w:val="00B41137"/>
    <w:rsid w:val="00B42AFE"/>
    <w:rsid w:val="00B500F1"/>
    <w:rsid w:val="00B57BE8"/>
    <w:rsid w:val="00B7290D"/>
    <w:rsid w:val="00B75CC9"/>
    <w:rsid w:val="00B83111"/>
    <w:rsid w:val="00B833EC"/>
    <w:rsid w:val="00B87EC7"/>
    <w:rsid w:val="00B957DE"/>
    <w:rsid w:val="00B96817"/>
    <w:rsid w:val="00B97BF8"/>
    <w:rsid w:val="00BA1BF5"/>
    <w:rsid w:val="00BA537C"/>
    <w:rsid w:val="00BA5EFD"/>
    <w:rsid w:val="00BB6871"/>
    <w:rsid w:val="00BC7A9D"/>
    <w:rsid w:val="00BE3CE0"/>
    <w:rsid w:val="00BE76DD"/>
    <w:rsid w:val="00BF6FBE"/>
    <w:rsid w:val="00BF7521"/>
    <w:rsid w:val="00C1008D"/>
    <w:rsid w:val="00C135E9"/>
    <w:rsid w:val="00C16E2C"/>
    <w:rsid w:val="00C253E6"/>
    <w:rsid w:val="00C34D1D"/>
    <w:rsid w:val="00C34FC2"/>
    <w:rsid w:val="00C36EAC"/>
    <w:rsid w:val="00C4268B"/>
    <w:rsid w:val="00C4488C"/>
    <w:rsid w:val="00C5553B"/>
    <w:rsid w:val="00C574C3"/>
    <w:rsid w:val="00C632EE"/>
    <w:rsid w:val="00C7067E"/>
    <w:rsid w:val="00CA09D7"/>
    <w:rsid w:val="00CA13DD"/>
    <w:rsid w:val="00CB4606"/>
    <w:rsid w:val="00CC268E"/>
    <w:rsid w:val="00CC3E4B"/>
    <w:rsid w:val="00CC453D"/>
    <w:rsid w:val="00CC5D14"/>
    <w:rsid w:val="00CD36B1"/>
    <w:rsid w:val="00CD7A35"/>
    <w:rsid w:val="00CE1ABB"/>
    <w:rsid w:val="00CE490B"/>
    <w:rsid w:val="00CF2DEA"/>
    <w:rsid w:val="00D021CA"/>
    <w:rsid w:val="00D32742"/>
    <w:rsid w:val="00D347B2"/>
    <w:rsid w:val="00D46139"/>
    <w:rsid w:val="00D47816"/>
    <w:rsid w:val="00D501F9"/>
    <w:rsid w:val="00D509C4"/>
    <w:rsid w:val="00D5142F"/>
    <w:rsid w:val="00D816E3"/>
    <w:rsid w:val="00D84C3D"/>
    <w:rsid w:val="00D9037B"/>
    <w:rsid w:val="00D903C8"/>
    <w:rsid w:val="00DA2368"/>
    <w:rsid w:val="00DB4763"/>
    <w:rsid w:val="00DB4828"/>
    <w:rsid w:val="00DC16CB"/>
    <w:rsid w:val="00DC49CC"/>
    <w:rsid w:val="00DC5C83"/>
    <w:rsid w:val="00DE43B3"/>
    <w:rsid w:val="00DF59D5"/>
    <w:rsid w:val="00E047A5"/>
    <w:rsid w:val="00E06708"/>
    <w:rsid w:val="00E20E2D"/>
    <w:rsid w:val="00E25D59"/>
    <w:rsid w:val="00E25DA8"/>
    <w:rsid w:val="00E26B75"/>
    <w:rsid w:val="00E34A4D"/>
    <w:rsid w:val="00E35EAA"/>
    <w:rsid w:val="00E409FA"/>
    <w:rsid w:val="00E42393"/>
    <w:rsid w:val="00E42941"/>
    <w:rsid w:val="00E522D7"/>
    <w:rsid w:val="00E52DB4"/>
    <w:rsid w:val="00E6138F"/>
    <w:rsid w:val="00E6174A"/>
    <w:rsid w:val="00E67471"/>
    <w:rsid w:val="00E72142"/>
    <w:rsid w:val="00E73C37"/>
    <w:rsid w:val="00E76616"/>
    <w:rsid w:val="00E824B8"/>
    <w:rsid w:val="00E85FB2"/>
    <w:rsid w:val="00E86024"/>
    <w:rsid w:val="00E86C52"/>
    <w:rsid w:val="00E95BA0"/>
    <w:rsid w:val="00EB708A"/>
    <w:rsid w:val="00EC2518"/>
    <w:rsid w:val="00EC6788"/>
    <w:rsid w:val="00EE6E0A"/>
    <w:rsid w:val="00EF4B2F"/>
    <w:rsid w:val="00F12634"/>
    <w:rsid w:val="00F21A30"/>
    <w:rsid w:val="00F238C4"/>
    <w:rsid w:val="00F26879"/>
    <w:rsid w:val="00F350C8"/>
    <w:rsid w:val="00F423A3"/>
    <w:rsid w:val="00F43FE8"/>
    <w:rsid w:val="00F52149"/>
    <w:rsid w:val="00F5261E"/>
    <w:rsid w:val="00F55D86"/>
    <w:rsid w:val="00F72E7A"/>
    <w:rsid w:val="00F80FE6"/>
    <w:rsid w:val="00F95B30"/>
    <w:rsid w:val="00F96B07"/>
    <w:rsid w:val="00F97C34"/>
    <w:rsid w:val="00FA6D78"/>
    <w:rsid w:val="00FA7427"/>
    <w:rsid w:val="00FB02A7"/>
    <w:rsid w:val="00FB14E7"/>
    <w:rsid w:val="00FB69A7"/>
    <w:rsid w:val="00FC259D"/>
    <w:rsid w:val="00FC5ECC"/>
    <w:rsid w:val="00FC7D3C"/>
    <w:rsid w:val="00FD3646"/>
    <w:rsid w:val="00FF1E85"/>
    <w:rsid w:val="00FF4D7A"/>
    <w:rsid w:val="00FF62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chartTrackingRefBased/>
  <w15:docId w15:val="{379A16D2-F55F-43F3-90F5-7B1845C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B6"/>
  </w:style>
  <w:style w:type="paragraph" w:styleId="Heading1">
    <w:name w:val="heading 1"/>
    <w:basedOn w:val="Normal"/>
    <w:next w:val="Normal"/>
    <w:link w:val="Heading1Char"/>
    <w:uiPriority w:val="9"/>
    <w:qFormat/>
    <w:rsid w:val="00FA6D78"/>
    <w:pPr>
      <w:keepNext/>
      <w:keepLines/>
      <w:numPr>
        <w:numId w:val="3"/>
      </w:numPr>
      <w:spacing w:before="240" w:after="0"/>
      <w:outlineLvl w:val="0"/>
    </w:pPr>
    <w:rPr>
      <w:rFonts w:asciiTheme="majorHAnsi" w:eastAsiaTheme="majorEastAsia" w:hAnsiTheme="majorHAnsi" w:cstheme="majorBidi"/>
      <w:b/>
      <w:color w:val="009999"/>
      <w:sz w:val="32"/>
      <w:szCs w:val="32"/>
    </w:rPr>
  </w:style>
  <w:style w:type="paragraph" w:styleId="Heading2">
    <w:name w:val="heading 2"/>
    <w:basedOn w:val="Normal"/>
    <w:next w:val="Normal"/>
    <w:link w:val="Heading2Char"/>
    <w:uiPriority w:val="9"/>
    <w:unhideWhenUsed/>
    <w:qFormat/>
    <w:rsid w:val="00E35E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435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21"/>
    <w:rPr>
      <w:rFonts w:ascii="Segoe UI" w:hAnsi="Segoe UI" w:cs="Segoe UI"/>
      <w:sz w:val="18"/>
      <w:szCs w:val="18"/>
    </w:rPr>
  </w:style>
  <w:style w:type="character" w:styleId="Hyperlink">
    <w:name w:val="Hyperlink"/>
    <w:basedOn w:val="DefaultParagraphFont"/>
    <w:uiPriority w:val="99"/>
    <w:unhideWhenUsed/>
    <w:rsid w:val="00FA6D78"/>
    <w:rPr>
      <w:color w:val="0563C1" w:themeColor="hyperlink"/>
      <w:u w:val="single"/>
    </w:rPr>
  </w:style>
  <w:style w:type="character" w:customStyle="1" w:styleId="UnresolvedMention1">
    <w:name w:val="Unresolved Mention1"/>
    <w:basedOn w:val="DefaultParagraphFont"/>
    <w:uiPriority w:val="99"/>
    <w:semiHidden/>
    <w:unhideWhenUsed/>
    <w:rsid w:val="00FA6D78"/>
    <w:rPr>
      <w:color w:val="605E5C"/>
      <w:shd w:val="clear" w:color="auto" w:fill="E1DFDD"/>
    </w:rPr>
  </w:style>
  <w:style w:type="paragraph" w:styleId="Header">
    <w:name w:val="header"/>
    <w:basedOn w:val="Normal"/>
    <w:link w:val="HeaderChar"/>
    <w:uiPriority w:val="99"/>
    <w:unhideWhenUsed/>
    <w:rsid w:val="00FA6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D78"/>
  </w:style>
  <w:style w:type="paragraph" w:styleId="Footer">
    <w:name w:val="footer"/>
    <w:basedOn w:val="Normal"/>
    <w:link w:val="FooterChar"/>
    <w:uiPriority w:val="99"/>
    <w:unhideWhenUsed/>
    <w:rsid w:val="00FA6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D78"/>
  </w:style>
  <w:style w:type="character" w:customStyle="1" w:styleId="Heading1Char">
    <w:name w:val="Heading 1 Char"/>
    <w:basedOn w:val="DefaultParagraphFont"/>
    <w:link w:val="Heading1"/>
    <w:uiPriority w:val="9"/>
    <w:rsid w:val="00FA6D78"/>
    <w:rPr>
      <w:rFonts w:asciiTheme="majorHAnsi" w:eastAsiaTheme="majorEastAsia" w:hAnsiTheme="majorHAnsi" w:cstheme="majorBidi"/>
      <w:b/>
      <w:color w:val="009999"/>
      <w:sz w:val="32"/>
      <w:szCs w:val="32"/>
    </w:rPr>
  </w:style>
  <w:style w:type="character" w:customStyle="1" w:styleId="Heading2Char">
    <w:name w:val="Heading 2 Char"/>
    <w:basedOn w:val="DefaultParagraphFont"/>
    <w:link w:val="Heading2"/>
    <w:uiPriority w:val="9"/>
    <w:rsid w:val="00E35EAA"/>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435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4355B"/>
    <w:pPr>
      <w:ind w:left="720"/>
      <w:contextualSpacing/>
    </w:pPr>
  </w:style>
  <w:style w:type="table" w:styleId="TableGrid">
    <w:name w:val="Table Grid"/>
    <w:basedOn w:val="TableNormal"/>
    <w:uiPriority w:val="39"/>
    <w:rsid w:val="00DC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BF4"/>
    <w:rPr>
      <w:sz w:val="16"/>
      <w:szCs w:val="16"/>
    </w:rPr>
  </w:style>
  <w:style w:type="paragraph" w:styleId="CommentText">
    <w:name w:val="annotation text"/>
    <w:basedOn w:val="Normal"/>
    <w:link w:val="CommentTextChar"/>
    <w:uiPriority w:val="99"/>
    <w:unhideWhenUsed/>
    <w:rsid w:val="00157BF4"/>
    <w:pPr>
      <w:spacing w:line="240" w:lineRule="auto"/>
    </w:pPr>
    <w:rPr>
      <w:sz w:val="20"/>
      <w:szCs w:val="20"/>
    </w:rPr>
  </w:style>
  <w:style w:type="character" w:customStyle="1" w:styleId="CommentTextChar">
    <w:name w:val="Comment Text Char"/>
    <w:basedOn w:val="DefaultParagraphFont"/>
    <w:link w:val="CommentText"/>
    <w:uiPriority w:val="99"/>
    <w:rsid w:val="00157BF4"/>
    <w:rPr>
      <w:sz w:val="20"/>
      <w:szCs w:val="20"/>
    </w:rPr>
  </w:style>
  <w:style w:type="paragraph" w:styleId="CommentSubject">
    <w:name w:val="annotation subject"/>
    <w:basedOn w:val="CommentText"/>
    <w:next w:val="CommentText"/>
    <w:link w:val="CommentSubjectChar"/>
    <w:uiPriority w:val="99"/>
    <w:semiHidden/>
    <w:unhideWhenUsed/>
    <w:rsid w:val="00157BF4"/>
    <w:rPr>
      <w:b/>
      <w:bCs/>
    </w:rPr>
  </w:style>
  <w:style w:type="character" w:customStyle="1" w:styleId="CommentSubjectChar">
    <w:name w:val="Comment Subject Char"/>
    <w:basedOn w:val="CommentTextChar"/>
    <w:link w:val="CommentSubject"/>
    <w:uiPriority w:val="99"/>
    <w:semiHidden/>
    <w:rsid w:val="00157BF4"/>
    <w:rPr>
      <w:b/>
      <w:bCs/>
      <w:sz w:val="20"/>
      <w:szCs w:val="20"/>
    </w:rPr>
  </w:style>
  <w:style w:type="character" w:styleId="FollowedHyperlink">
    <w:name w:val="FollowedHyperlink"/>
    <w:basedOn w:val="DefaultParagraphFont"/>
    <w:uiPriority w:val="99"/>
    <w:semiHidden/>
    <w:unhideWhenUsed/>
    <w:rsid w:val="00BA1BF5"/>
    <w:rPr>
      <w:color w:val="954F72" w:themeColor="followedHyperlink"/>
      <w:u w:val="single"/>
    </w:rPr>
  </w:style>
  <w:style w:type="table" w:customStyle="1" w:styleId="TableGrid1">
    <w:name w:val="Table Grid1"/>
    <w:basedOn w:val="TableNormal"/>
    <w:next w:val="TableGrid"/>
    <w:uiPriority w:val="39"/>
    <w:rsid w:val="00810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5EFD"/>
    <w:pPr>
      <w:spacing w:after="0" w:line="240" w:lineRule="auto"/>
    </w:pPr>
  </w:style>
  <w:style w:type="character" w:styleId="FootnoteReference">
    <w:name w:val="footnote reference"/>
    <w:aliases w:val="DJEI_Footnote Reference"/>
    <w:basedOn w:val="DefaultParagraphFont"/>
    <w:uiPriority w:val="99"/>
    <w:semiHidden/>
    <w:rsid w:val="00D347B2"/>
    <w:rPr>
      <w:color w:val="44546A" w:themeColor="text2"/>
      <w:vertAlign w:val="superscript"/>
      <w:lang w:eastAsia="en-US"/>
    </w:rPr>
  </w:style>
  <w:style w:type="paragraph" w:styleId="FootnoteText">
    <w:name w:val="footnote text"/>
    <w:basedOn w:val="Normal"/>
    <w:link w:val="FootnoteTextChar"/>
    <w:uiPriority w:val="99"/>
    <w:semiHidden/>
    <w:unhideWhenUsed/>
    <w:rsid w:val="00D347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7B2"/>
    <w:rPr>
      <w:sz w:val="20"/>
      <w:szCs w:val="20"/>
    </w:rPr>
  </w:style>
  <w:style w:type="paragraph" w:customStyle="1" w:styleId="DBEIGOIMainParagraphText">
    <w:name w:val="DBEI_GOI_Main Paragraph Text"/>
    <w:basedOn w:val="Normal"/>
    <w:qFormat/>
    <w:rsid w:val="00D021CA"/>
    <w:pPr>
      <w:spacing w:after="120" w:line="320" w:lineRule="exact"/>
    </w:pPr>
    <w:rPr>
      <w:rFonts w:ascii="Arial" w:hAnsi="Arial" w:cstheme="majorHAnsi"/>
      <w:sz w:val="21"/>
      <w:szCs w:val="20"/>
    </w:rPr>
  </w:style>
  <w:style w:type="paragraph" w:customStyle="1" w:styleId="DBEIGOIBulletedTextStateGreen">
    <w:name w:val="DBEI_GOI_Bulleted Text_State_Green"/>
    <w:basedOn w:val="DBEIGOIMainParagraphText"/>
    <w:qFormat/>
    <w:rsid w:val="00D021CA"/>
    <w:pPr>
      <w:numPr>
        <w:numId w:val="2"/>
      </w:numPr>
      <w:spacing w:after="60"/>
    </w:pPr>
  </w:style>
  <w:style w:type="paragraph" w:styleId="Title">
    <w:name w:val="Title"/>
    <w:basedOn w:val="Normal"/>
    <w:next w:val="Normal"/>
    <w:link w:val="TitleChar"/>
    <w:uiPriority w:val="10"/>
    <w:qFormat/>
    <w:rsid w:val="00B957DE"/>
    <w:pPr>
      <w:spacing w:after="0" w:line="240" w:lineRule="auto"/>
      <w:contextualSpacing/>
    </w:pPr>
    <w:rPr>
      <w:rFonts w:asciiTheme="majorHAnsi" w:eastAsiaTheme="majorEastAsia" w:hAnsiTheme="majorHAnsi" w:cstheme="majorBidi"/>
      <w:b/>
      <w:color w:val="009999"/>
      <w:spacing w:val="-10"/>
      <w:kern w:val="28"/>
      <w:sz w:val="32"/>
      <w:szCs w:val="56"/>
    </w:rPr>
  </w:style>
  <w:style w:type="character" w:customStyle="1" w:styleId="TitleChar">
    <w:name w:val="Title Char"/>
    <w:basedOn w:val="DefaultParagraphFont"/>
    <w:link w:val="Title"/>
    <w:uiPriority w:val="10"/>
    <w:rsid w:val="00B957DE"/>
    <w:rPr>
      <w:rFonts w:asciiTheme="majorHAnsi" w:eastAsiaTheme="majorEastAsia" w:hAnsiTheme="majorHAnsi" w:cstheme="majorBidi"/>
      <w:b/>
      <w:color w:val="009999"/>
      <w:spacing w:val="-10"/>
      <w:kern w:val="28"/>
      <w:sz w:val="32"/>
      <w:szCs w:val="56"/>
    </w:rPr>
  </w:style>
  <w:style w:type="paragraph" w:styleId="NormalWeb">
    <w:name w:val="Normal (Web)"/>
    <w:basedOn w:val="Normal"/>
    <w:uiPriority w:val="99"/>
    <w:unhideWhenUsed/>
    <w:rsid w:val="002A3030"/>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3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2921">
      <w:bodyDiv w:val="1"/>
      <w:marLeft w:val="0"/>
      <w:marRight w:val="0"/>
      <w:marTop w:val="0"/>
      <w:marBottom w:val="0"/>
      <w:divBdr>
        <w:top w:val="none" w:sz="0" w:space="0" w:color="auto"/>
        <w:left w:val="none" w:sz="0" w:space="0" w:color="auto"/>
        <w:bottom w:val="none" w:sz="0" w:space="0" w:color="auto"/>
        <w:right w:val="none" w:sz="0" w:space="0" w:color="auto"/>
      </w:divBdr>
    </w:div>
    <w:div w:id="266620096">
      <w:bodyDiv w:val="1"/>
      <w:marLeft w:val="0"/>
      <w:marRight w:val="0"/>
      <w:marTop w:val="0"/>
      <w:marBottom w:val="0"/>
      <w:divBdr>
        <w:top w:val="none" w:sz="0" w:space="0" w:color="auto"/>
        <w:left w:val="none" w:sz="0" w:space="0" w:color="auto"/>
        <w:bottom w:val="none" w:sz="0" w:space="0" w:color="auto"/>
        <w:right w:val="none" w:sz="0" w:space="0" w:color="auto"/>
      </w:divBdr>
    </w:div>
    <w:div w:id="284584132">
      <w:bodyDiv w:val="1"/>
      <w:marLeft w:val="0"/>
      <w:marRight w:val="0"/>
      <w:marTop w:val="0"/>
      <w:marBottom w:val="0"/>
      <w:divBdr>
        <w:top w:val="none" w:sz="0" w:space="0" w:color="auto"/>
        <w:left w:val="none" w:sz="0" w:space="0" w:color="auto"/>
        <w:bottom w:val="none" w:sz="0" w:space="0" w:color="auto"/>
        <w:right w:val="none" w:sz="0" w:space="0" w:color="auto"/>
      </w:divBdr>
    </w:div>
    <w:div w:id="422801817">
      <w:bodyDiv w:val="1"/>
      <w:marLeft w:val="0"/>
      <w:marRight w:val="0"/>
      <w:marTop w:val="0"/>
      <w:marBottom w:val="0"/>
      <w:divBdr>
        <w:top w:val="none" w:sz="0" w:space="0" w:color="auto"/>
        <w:left w:val="none" w:sz="0" w:space="0" w:color="auto"/>
        <w:bottom w:val="none" w:sz="0" w:space="0" w:color="auto"/>
        <w:right w:val="none" w:sz="0" w:space="0" w:color="auto"/>
      </w:divBdr>
    </w:div>
    <w:div w:id="448814411">
      <w:bodyDiv w:val="1"/>
      <w:marLeft w:val="0"/>
      <w:marRight w:val="0"/>
      <w:marTop w:val="0"/>
      <w:marBottom w:val="0"/>
      <w:divBdr>
        <w:top w:val="none" w:sz="0" w:space="0" w:color="auto"/>
        <w:left w:val="none" w:sz="0" w:space="0" w:color="auto"/>
        <w:bottom w:val="none" w:sz="0" w:space="0" w:color="auto"/>
        <w:right w:val="none" w:sz="0" w:space="0" w:color="auto"/>
      </w:divBdr>
    </w:div>
    <w:div w:id="553277173">
      <w:bodyDiv w:val="1"/>
      <w:marLeft w:val="0"/>
      <w:marRight w:val="0"/>
      <w:marTop w:val="0"/>
      <w:marBottom w:val="0"/>
      <w:divBdr>
        <w:top w:val="none" w:sz="0" w:space="0" w:color="auto"/>
        <w:left w:val="none" w:sz="0" w:space="0" w:color="auto"/>
        <w:bottom w:val="none" w:sz="0" w:space="0" w:color="auto"/>
        <w:right w:val="none" w:sz="0" w:space="0" w:color="auto"/>
      </w:divBdr>
    </w:div>
    <w:div w:id="576284222">
      <w:bodyDiv w:val="1"/>
      <w:marLeft w:val="0"/>
      <w:marRight w:val="0"/>
      <w:marTop w:val="0"/>
      <w:marBottom w:val="0"/>
      <w:divBdr>
        <w:top w:val="none" w:sz="0" w:space="0" w:color="auto"/>
        <w:left w:val="none" w:sz="0" w:space="0" w:color="auto"/>
        <w:bottom w:val="none" w:sz="0" w:space="0" w:color="auto"/>
        <w:right w:val="none" w:sz="0" w:space="0" w:color="auto"/>
      </w:divBdr>
    </w:div>
    <w:div w:id="585386930">
      <w:bodyDiv w:val="1"/>
      <w:marLeft w:val="0"/>
      <w:marRight w:val="0"/>
      <w:marTop w:val="0"/>
      <w:marBottom w:val="0"/>
      <w:divBdr>
        <w:top w:val="none" w:sz="0" w:space="0" w:color="auto"/>
        <w:left w:val="none" w:sz="0" w:space="0" w:color="auto"/>
        <w:bottom w:val="none" w:sz="0" w:space="0" w:color="auto"/>
        <w:right w:val="none" w:sz="0" w:space="0" w:color="auto"/>
      </w:divBdr>
    </w:div>
    <w:div w:id="620918016">
      <w:bodyDiv w:val="1"/>
      <w:marLeft w:val="0"/>
      <w:marRight w:val="0"/>
      <w:marTop w:val="0"/>
      <w:marBottom w:val="0"/>
      <w:divBdr>
        <w:top w:val="none" w:sz="0" w:space="0" w:color="auto"/>
        <w:left w:val="none" w:sz="0" w:space="0" w:color="auto"/>
        <w:bottom w:val="none" w:sz="0" w:space="0" w:color="auto"/>
        <w:right w:val="none" w:sz="0" w:space="0" w:color="auto"/>
      </w:divBdr>
    </w:div>
    <w:div w:id="718289227">
      <w:bodyDiv w:val="1"/>
      <w:marLeft w:val="0"/>
      <w:marRight w:val="0"/>
      <w:marTop w:val="0"/>
      <w:marBottom w:val="0"/>
      <w:divBdr>
        <w:top w:val="none" w:sz="0" w:space="0" w:color="auto"/>
        <w:left w:val="none" w:sz="0" w:space="0" w:color="auto"/>
        <w:bottom w:val="none" w:sz="0" w:space="0" w:color="auto"/>
        <w:right w:val="none" w:sz="0" w:space="0" w:color="auto"/>
      </w:divBdr>
    </w:div>
    <w:div w:id="793258048">
      <w:bodyDiv w:val="1"/>
      <w:marLeft w:val="0"/>
      <w:marRight w:val="0"/>
      <w:marTop w:val="0"/>
      <w:marBottom w:val="0"/>
      <w:divBdr>
        <w:top w:val="none" w:sz="0" w:space="0" w:color="auto"/>
        <w:left w:val="none" w:sz="0" w:space="0" w:color="auto"/>
        <w:bottom w:val="none" w:sz="0" w:space="0" w:color="auto"/>
        <w:right w:val="none" w:sz="0" w:space="0" w:color="auto"/>
      </w:divBdr>
    </w:div>
    <w:div w:id="793332985">
      <w:bodyDiv w:val="1"/>
      <w:marLeft w:val="0"/>
      <w:marRight w:val="0"/>
      <w:marTop w:val="0"/>
      <w:marBottom w:val="0"/>
      <w:divBdr>
        <w:top w:val="none" w:sz="0" w:space="0" w:color="auto"/>
        <w:left w:val="none" w:sz="0" w:space="0" w:color="auto"/>
        <w:bottom w:val="none" w:sz="0" w:space="0" w:color="auto"/>
        <w:right w:val="none" w:sz="0" w:space="0" w:color="auto"/>
      </w:divBdr>
    </w:div>
    <w:div w:id="876502130">
      <w:bodyDiv w:val="1"/>
      <w:marLeft w:val="0"/>
      <w:marRight w:val="0"/>
      <w:marTop w:val="0"/>
      <w:marBottom w:val="0"/>
      <w:divBdr>
        <w:top w:val="none" w:sz="0" w:space="0" w:color="auto"/>
        <w:left w:val="none" w:sz="0" w:space="0" w:color="auto"/>
        <w:bottom w:val="none" w:sz="0" w:space="0" w:color="auto"/>
        <w:right w:val="none" w:sz="0" w:space="0" w:color="auto"/>
      </w:divBdr>
    </w:div>
    <w:div w:id="884215106">
      <w:bodyDiv w:val="1"/>
      <w:marLeft w:val="0"/>
      <w:marRight w:val="0"/>
      <w:marTop w:val="0"/>
      <w:marBottom w:val="0"/>
      <w:divBdr>
        <w:top w:val="none" w:sz="0" w:space="0" w:color="auto"/>
        <w:left w:val="none" w:sz="0" w:space="0" w:color="auto"/>
        <w:bottom w:val="none" w:sz="0" w:space="0" w:color="auto"/>
        <w:right w:val="none" w:sz="0" w:space="0" w:color="auto"/>
      </w:divBdr>
    </w:div>
    <w:div w:id="907039783">
      <w:bodyDiv w:val="1"/>
      <w:marLeft w:val="0"/>
      <w:marRight w:val="0"/>
      <w:marTop w:val="0"/>
      <w:marBottom w:val="0"/>
      <w:divBdr>
        <w:top w:val="none" w:sz="0" w:space="0" w:color="auto"/>
        <w:left w:val="none" w:sz="0" w:space="0" w:color="auto"/>
        <w:bottom w:val="none" w:sz="0" w:space="0" w:color="auto"/>
        <w:right w:val="none" w:sz="0" w:space="0" w:color="auto"/>
      </w:divBdr>
    </w:div>
    <w:div w:id="992877735">
      <w:bodyDiv w:val="1"/>
      <w:marLeft w:val="0"/>
      <w:marRight w:val="0"/>
      <w:marTop w:val="0"/>
      <w:marBottom w:val="0"/>
      <w:divBdr>
        <w:top w:val="none" w:sz="0" w:space="0" w:color="auto"/>
        <w:left w:val="none" w:sz="0" w:space="0" w:color="auto"/>
        <w:bottom w:val="none" w:sz="0" w:space="0" w:color="auto"/>
        <w:right w:val="none" w:sz="0" w:space="0" w:color="auto"/>
      </w:divBdr>
    </w:div>
    <w:div w:id="1109856995">
      <w:bodyDiv w:val="1"/>
      <w:marLeft w:val="0"/>
      <w:marRight w:val="0"/>
      <w:marTop w:val="0"/>
      <w:marBottom w:val="0"/>
      <w:divBdr>
        <w:top w:val="none" w:sz="0" w:space="0" w:color="auto"/>
        <w:left w:val="none" w:sz="0" w:space="0" w:color="auto"/>
        <w:bottom w:val="none" w:sz="0" w:space="0" w:color="auto"/>
        <w:right w:val="none" w:sz="0" w:space="0" w:color="auto"/>
      </w:divBdr>
    </w:div>
    <w:div w:id="1172453305">
      <w:bodyDiv w:val="1"/>
      <w:marLeft w:val="0"/>
      <w:marRight w:val="0"/>
      <w:marTop w:val="0"/>
      <w:marBottom w:val="0"/>
      <w:divBdr>
        <w:top w:val="none" w:sz="0" w:space="0" w:color="auto"/>
        <w:left w:val="none" w:sz="0" w:space="0" w:color="auto"/>
        <w:bottom w:val="none" w:sz="0" w:space="0" w:color="auto"/>
        <w:right w:val="none" w:sz="0" w:space="0" w:color="auto"/>
      </w:divBdr>
    </w:div>
    <w:div w:id="1563635088">
      <w:bodyDiv w:val="1"/>
      <w:marLeft w:val="0"/>
      <w:marRight w:val="0"/>
      <w:marTop w:val="0"/>
      <w:marBottom w:val="0"/>
      <w:divBdr>
        <w:top w:val="none" w:sz="0" w:space="0" w:color="auto"/>
        <w:left w:val="none" w:sz="0" w:space="0" w:color="auto"/>
        <w:bottom w:val="none" w:sz="0" w:space="0" w:color="auto"/>
        <w:right w:val="none" w:sz="0" w:space="0" w:color="auto"/>
      </w:divBdr>
    </w:div>
    <w:div w:id="1830779759">
      <w:bodyDiv w:val="1"/>
      <w:marLeft w:val="0"/>
      <w:marRight w:val="0"/>
      <w:marTop w:val="0"/>
      <w:marBottom w:val="0"/>
      <w:divBdr>
        <w:top w:val="none" w:sz="0" w:space="0" w:color="auto"/>
        <w:left w:val="none" w:sz="0" w:space="0" w:color="auto"/>
        <w:bottom w:val="none" w:sz="0" w:space="0" w:color="auto"/>
        <w:right w:val="none" w:sz="0" w:space="0" w:color="auto"/>
      </w:divBdr>
    </w:div>
    <w:div w:id="1964187104">
      <w:bodyDiv w:val="1"/>
      <w:marLeft w:val="0"/>
      <w:marRight w:val="0"/>
      <w:marTop w:val="0"/>
      <w:marBottom w:val="0"/>
      <w:divBdr>
        <w:top w:val="none" w:sz="0" w:space="0" w:color="auto"/>
        <w:left w:val="none" w:sz="0" w:space="0" w:color="auto"/>
        <w:bottom w:val="none" w:sz="0" w:space="0" w:color="auto"/>
        <w:right w:val="none" w:sz="0" w:space="0" w:color="auto"/>
      </w:divBdr>
    </w:div>
    <w:div w:id="2033219555">
      <w:bodyDiv w:val="1"/>
      <w:marLeft w:val="0"/>
      <w:marRight w:val="0"/>
      <w:marTop w:val="0"/>
      <w:marBottom w:val="0"/>
      <w:divBdr>
        <w:top w:val="none" w:sz="0" w:space="0" w:color="auto"/>
        <w:left w:val="none" w:sz="0" w:space="0" w:color="auto"/>
        <w:bottom w:val="none" w:sz="0" w:space="0" w:color="auto"/>
        <w:right w:val="none" w:sz="0" w:space="0" w:color="auto"/>
      </w:divBdr>
    </w:div>
    <w:div w:id="20964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edacts.lawreform.ie/eli/1990/act/19/section/26A/revised/en/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nsionsauthority.ie/en/trustees_registered_administrators/statutory_guidance/section_50_-_prescribed_guidance/section_50_-_prescribed_guidance_-_version_3_february_2015_.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section@enterprise.gov.ie" TargetMode="External"/><Relationship Id="rId4" Type="http://schemas.openxmlformats.org/officeDocument/2006/relationships/settings" Target="settings.xml"/><Relationship Id="rId9" Type="http://schemas.openxmlformats.org/officeDocument/2006/relationships/hyperlink" Target="mailto:irsection@enterprise.gov.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856C-7621-4B6D-A6A0-7184AB06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10</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Maher</dc:creator>
  <cp:keywords/>
  <dc:description/>
  <cp:lastModifiedBy>Aine Maher</cp:lastModifiedBy>
  <cp:revision>11</cp:revision>
  <cp:lastPrinted>2022-02-16T14:51:00Z</cp:lastPrinted>
  <dcterms:created xsi:type="dcterms:W3CDTF">2022-03-09T13:45:00Z</dcterms:created>
  <dcterms:modified xsi:type="dcterms:W3CDTF">2022-03-09T15:05:00Z</dcterms:modified>
</cp:coreProperties>
</file>