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01B4E18" w14:textId="20DF1D13" w:rsidR="00FB1C79" w:rsidRPr="00167BD1" w:rsidRDefault="003D2D07" w:rsidP="0047437B">
      <w:pPr>
        <w:pStyle w:val="Subtitle"/>
        <w:spacing w:line="276" w:lineRule="auto"/>
        <w:rPr>
          <w:sz w:val="72"/>
          <w:szCs w:val="72"/>
          <w:shd w:val="clear" w:color="auto" w:fill="FFFFFF"/>
        </w:rPr>
      </w:pPr>
      <w:r w:rsidRPr="003D2D07">
        <w:rPr>
          <w:rFonts w:eastAsiaTheme="majorEastAsia"/>
          <w:b/>
          <w:bCs/>
          <w:color w:val="004E46"/>
          <w:sz w:val="72"/>
          <w:szCs w:val="72"/>
          <w:lang w:val="en-IE"/>
        </w:rPr>
        <w:t>Traineeships Directive Public Consultation</w:t>
      </w:r>
      <w:r w:rsidR="00F715A2">
        <w:rPr>
          <w:rFonts w:eastAsiaTheme="majorEastAsia"/>
          <w:b/>
          <w:bCs/>
          <w:color w:val="004E46"/>
          <w:sz w:val="72"/>
          <w:szCs w:val="72"/>
          <w:lang w:val="en-IE"/>
        </w:rPr>
        <w:br/>
      </w:r>
      <w:r w:rsidR="00F715A2" w:rsidRPr="00C04725">
        <w:rPr>
          <w:b/>
          <w:bCs/>
          <w:sz w:val="24"/>
          <w:szCs w:val="24"/>
          <w:lang w:val="en-IE"/>
        </w:rPr>
        <w:t>T</w:t>
      </w:r>
      <w:r w:rsidR="00167BD1" w:rsidRPr="00C04725">
        <w:rPr>
          <w:b/>
          <w:bCs/>
          <w:sz w:val="24"/>
          <w:szCs w:val="24"/>
          <w:lang w:val="en-IE"/>
        </w:rPr>
        <w:t>he P</w:t>
      </w:r>
      <w:r w:rsidR="008C5005" w:rsidRPr="00C04725">
        <w:rPr>
          <w:b/>
          <w:bCs/>
          <w:sz w:val="24"/>
          <w:szCs w:val="24"/>
          <w:lang w:val="en-IE"/>
        </w:rPr>
        <w:t>roposal for a DIRECTIVE OF THE EUROPEAN PARLIAMENT AND OF THE COUNCIL on improving and enforcing working conditions of trainees and combating regular employment relationships disguised as traineeships (‘Traineeships Directive’)</w:t>
      </w:r>
      <w:r w:rsidR="00FB1C79" w:rsidRPr="00167BD1">
        <w:rPr>
          <w:sz w:val="72"/>
          <w:szCs w:val="72"/>
          <w:lang w:val="en-IE"/>
        </w:rPr>
        <w:br w:type="page"/>
      </w:r>
    </w:p>
    <w:sdt>
      <w:sdtPr>
        <w:rPr>
          <w:rFonts w:eastAsiaTheme="minorHAnsi" w:cstheme="minorBidi"/>
          <w:b w:val="0"/>
          <w:bCs w:val="0"/>
          <w:color w:val="000000" w:themeColor="text1"/>
          <w:sz w:val="21"/>
          <w:szCs w:val="22"/>
        </w:rPr>
        <w:id w:val="82271530"/>
        <w:docPartObj>
          <w:docPartGallery w:val="Table of Contents"/>
          <w:docPartUnique/>
        </w:docPartObj>
      </w:sdtPr>
      <w:sdtEndPr>
        <w:rPr>
          <w:noProof/>
        </w:rPr>
      </w:sdtEndPr>
      <w:sdtContent>
        <w:p w14:paraId="45D0EE00" w14:textId="02689DA0" w:rsidR="00E75481" w:rsidRDefault="00E75481">
          <w:pPr>
            <w:pStyle w:val="TOCHeading"/>
          </w:pPr>
          <w:r>
            <w:t>Contents</w:t>
          </w:r>
        </w:p>
        <w:p w14:paraId="0C244F36" w14:textId="0CF0942A" w:rsidR="000C7518" w:rsidRDefault="00E75481">
          <w:pPr>
            <w:pStyle w:val="TOC1"/>
            <w:tabs>
              <w:tab w:val="right" w:pos="8608"/>
            </w:tabs>
            <w:rPr>
              <w:rFonts w:asciiTheme="minorHAnsi" w:eastAsiaTheme="minorEastAsia" w:hAnsiTheme="minorHAnsi"/>
              <w:b w:val="0"/>
              <w:bCs w:val="0"/>
              <w:noProof/>
              <w:color w:val="auto"/>
              <w:kern w:val="2"/>
              <w:lang w:val="en-IE" w:eastAsia="en-IE"/>
              <w14:ligatures w14:val="standardContextual"/>
            </w:rPr>
          </w:pPr>
          <w:r>
            <w:fldChar w:fldCharType="begin"/>
          </w:r>
          <w:r>
            <w:instrText xml:space="preserve"> TOC \o "1-3" \h \z \u </w:instrText>
          </w:r>
          <w:r>
            <w:fldChar w:fldCharType="separate"/>
          </w:r>
          <w:hyperlink w:anchor="_Toc171692584" w:history="1">
            <w:r w:rsidR="000C7518" w:rsidRPr="004B6A43">
              <w:rPr>
                <w:rStyle w:val="Hyperlink"/>
                <w:rFonts w:cs="Arial"/>
                <w:noProof/>
              </w:rPr>
              <w:t>Executive Summary</w:t>
            </w:r>
            <w:r w:rsidR="000C7518">
              <w:rPr>
                <w:noProof/>
                <w:webHidden/>
              </w:rPr>
              <w:tab/>
            </w:r>
            <w:r w:rsidR="000C7518">
              <w:rPr>
                <w:noProof/>
                <w:webHidden/>
              </w:rPr>
              <w:fldChar w:fldCharType="begin"/>
            </w:r>
            <w:r w:rsidR="000C7518">
              <w:rPr>
                <w:noProof/>
                <w:webHidden/>
              </w:rPr>
              <w:instrText xml:space="preserve"> PAGEREF _Toc171692584 \h </w:instrText>
            </w:r>
            <w:r w:rsidR="000C7518">
              <w:rPr>
                <w:noProof/>
                <w:webHidden/>
              </w:rPr>
            </w:r>
            <w:r w:rsidR="000C7518">
              <w:rPr>
                <w:noProof/>
                <w:webHidden/>
              </w:rPr>
              <w:fldChar w:fldCharType="separate"/>
            </w:r>
            <w:r w:rsidR="000C7518">
              <w:rPr>
                <w:noProof/>
                <w:webHidden/>
              </w:rPr>
              <w:t>3</w:t>
            </w:r>
            <w:r w:rsidR="000C7518">
              <w:rPr>
                <w:noProof/>
                <w:webHidden/>
              </w:rPr>
              <w:fldChar w:fldCharType="end"/>
            </w:r>
          </w:hyperlink>
        </w:p>
        <w:p w14:paraId="67FF7879" w14:textId="37FD71BA" w:rsidR="000C7518" w:rsidRDefault="00000000">
          <w:pPr>
            <w:pStyle w:val="TOC1"/>
            <w:tabs>
              <w:tab w:val="right" w:pos="8608"/>
            </w:tabs>
            <w:rPr>
              <w:rFonts w:asciiTheme="minorHAnsi" w:eastAsiaTheme="minorEastAsia" w:hAnsiTheme="minorHAnsi"/>
              <w:b w:val="0"/>
              <w:bCs w:val="0"/>
              <w:noProof/>
              <w:color w:val="auto"/>
              <w:kern w:val="2"/>
              <w:lang w:val="en-IE" w:eastAsia="en-IE"/>
              <w14:ligatures w14:val="standardContextual"/>
            </w:rPr>
          </w:pPr>
          <w:hyperlink w:anchor="_Toc171692585" w:history="1">
            <w:r w:rsidR="000C7518" w:rsidRPr="004B6A43">
              <w:rPr>
                <w:rStyle w:val="Hyperlink"/>
                <w:rFonts w:cs="Arial"/>
                <w:noProof/>
              </w:rPr>
              <w:t>Background</w:t>
            </w:r>
            <w:r w:rsidR="000C7518">
              <w:rPr>
                <w:noProof/>
                <w:webHidden/>
              </w:rPr>
              <w:tab/>
            </w:r>
            <w:r w:rsidR="000C7518">
              <w:rPr>
                <w:noProof/>
                <w:webHidden/>
              </w:rPr>
              <w:fldChar w:fldCharType="begin"/>
            </w:r>
            <w:r w:rsidR="000C7518">
              <w:rPr>
                <w:noProof/>
                <w:webHidden/>
              </w:rPr>
              <w:instrText xml:space="preserve"> PAGEREF _Toc171692585 \h </w:instrText>
            </w:r>
            <w:r w:rsidR="000C7518">
              <w:rPr>
                <w:noProof/>
                <w:webHidden/>
              </w:rPr>
            </w:r>
            <w:r w:rsidR="000C7518">
              <w:rPr>
                <w:noProof/>
                <w:webHidden/>
              </w:rPr>
              <w:fldChar w:fldCharType="separate"/>
            </w:r>
            <w:r w:rsidR="000C7518">
              <w:rPr>
                <w:noProof/>
                <w:webHidden/>
              </w:rPr>
              <w:t>4</w:t>
            </w:r>
            <w:r w:rsidR="000C7518">
              <w:rPr>
                <w:noProof/>
                <w:webHidden/>
              </w:rPr>
              <w:fldChar w:fldCharType="end"/>
            </w:r>
          </w:hyperlink>
        </w:p>
        <w:p w14:paraId="4EBD9A17" w14:textId="0882B76A" w:rsidR="000C7518" w:rsidRDefault="00000000">
          <w:pPr>
            <w:pStyle w:val="TOC2"/>
            <w:rPr>
              <w:rFonts w:asciiTheme="minorHAnsi" w:eastAsiaTheme="minorEastAsia" w:hAnsiTheme="minorHAnsi"/>
              <w:noProof/>
              <w:color w:val="auto"/>
              <w:kern w:val="2"/>
              <w:szCs w:val="24"/>
              <w:lang w:val="en-IE" w:eastAsia="en-IE"/>
              <w14:ligatures w14:val="standardContextual"/>
            </w:rPr>
          </w:pPr>
          <w:hyperlink w:anchor="_Toc171692586" w:history="1">
            <w:r w:rsidR="000C7518" w:rsidRPr="004B6A43">
              <w:rPr>
                <w:rStyle w:val="Hyperlink"/>
                <w:rFonts w:cs="Arial"/>
                <w:noProof/>
              </w:rPr>
              <w:t>What is type of ‘trainee’ does the Directive cover?</w:t>
            </w:r>
            <w:r w:rsidR="000C7518">
              <w:rPr>
                <w:noProof/>
                <w:webHidden/>
              </w:rPr>
              <w:tab/>
            </w:r>
            <w:r w:rsidR="000C7518">
              <w:rPr>
                <w:noProof/>
                <w:webHidden/>
              </w:rPr>
              <w:fldChar w:fldCharType="begin"/>
            </w:r>
            <w:r w:rsidR="000C7518">
              <w:rPr>
                <w:noProof/>
                <w:webHidden/>
              </w:rPr>
              <w:instrText xml:space="preserve"> PAGEREF _Toc171692586 \h </w:instrText>
            </w:r>
            <w:r w:rsidR="000C7518">
              <w:rPr>
                <w:noProof/>
                <w:webHidden/>
              </w:rPr>
            </w:r>
            <w:r w:rsidR="000C7518">
              <w:rPr>
                <w:noProof/>
                <w:webHidden/>
              </w:rPr>
              <w:fldChar w:fldCharType="separate"/>
            </w:r>
            <w:r w:rsidR="000C7518">
              <w:rPr>
                <w:noProof/>
                <w:webHidden/>
              </w:rPr>
              <w:t>4</w:t>
            </w:r>
            <w:r w:rsidR="000C7518">
              <w:rPr>
                <w:noProof/>
                <w:webHidden/>
              </w:rPr>
              <w:fldChar w:fldCharType="end"/>
            </w:r>
          </w:hyperlink>
        </w:p>
        <w:p w14:paraId="5ACD3FEB" w14:textId="5D282325" w:rsidR="000C7518" w:rsidRDefault="00000000">
          <w:pPr>
            <w:pStyle w:val="TOC1"/>
            <w:tabs>
              <w:tab w:val="right" w:pos="8608"/>
            </w:tabs>
            <w:rPr>
              <w:rFonts w:asciiTheme="minorHAnsi" w:eastAsiaTheme="minorEastAsia" w:hAnsiTheme="minorHAnsi"/>
              <w:b w:val="0"/>
              <w:bCs w:val="0"/>
              <w:noProof/>
              <w:color w:val="auto"/>
              <w:kern w:val="2"/>
              <w:lang w:val="en-IE" w:eastAsia="en-IE"/>
              <w14:ligatures w14:val="standardContextual"/>
            </w:rPr>
          </w:pPr>
          <w:hyperlink w:anchor="_Toc171692587" w:history="1">
            <w:r w:rsidR="000C7518" w:rsidRPr="004B6A43">
              <w:rPr>
                <w:rStyle w:val="Hyperlink"/>
                <w:rFonts w:cs="Arial"/>
                <w:noProof/>
              </w:rPr>
              <w:t>The Directive</w:t>
            </w:r>
            <w:r w:rsidR="000C7518">
              <w:rPr>
                <w:noProof/>
                <w:webHidden/>
              </w:rPr>
              <w:tab/>
            </w:r>
            <w:r w:rsidR="000C7518">
              <w:rPr>
                <w:noProof/>
                <w:webHidden/>
              </w:rPr>
              <w:fldChar w:fldCharType="begin"/>
            </w:r>
            <w:r w:rsidR="000C7518">
              <w:rPr>
                <w:noProof/>
                <w:webHidden/>
              </w:rPr>
              <w:instrText xml:space="preserve"> PAGEREF _Toc171692587 \h </w:instrText>
            </w:r>
            <w:r w:rsidR="000C7518">
              <w:rPr>
                <w:noProof/>
                <w:webHidden/>
              </w:rPr>
            </w:r>
            <w:r w:rsidR="000C7518">
              <w:rPr>
                <w:noProof/>
                <w:webHidden/>
              </w:rPr>
              <w:fldChar w:fldCharType="separate"/>
            </w:r>
            <w:r w:rsidR="000C7518">
              <w:rPr>
                <w:noProof/>
                <w:webHidden/>
              </w:rPr>
              <w:t>5</w:t>
            </w:r>
            <w:r w:rsidR="000C7518">
              <w:rPr>
                <w:noProof/>
                <w:webHidden/>
              </w:rPr>
              <w:fldChar w:fldCharType="end"/>
            </w:r>
          </w:hyperlink>
        </w:p>
        <w:p w14:paraId="0F19F2DD" w14:textId="04D02A7C" w:rsidR="000C7518" w:rsidRDefault="00000000">
          <w:pPr>
            <w:pStyle w:val="TOC2"/>
            <w:rPr>
              <w:rFonts w:asciiTheme="minorHAnsi" w:eastAsiaTheme="minorEastAsia" w:hAnsiTheme="minorHAnsi"/>
              <w:noProof/>
              <w:color w:val="auto"/>
              <w:kern w:val="2"/>
              <w:szCs w:val="24"/>
              <w:lang w:val="en-IE" w:eastAsia="en-IE"/>
              <w14:ligatures w14:val="standardContextual"/>
            </w:rPr>
          </w:pPr>
          <w:hyperlink w:anchor="_Toc171692588" w:history="1">
            <w:r w:rsidR="000C7518" w:rsidRPr="004B6A43">
              <w:rPr>
                <w:rStyle w:val="Hyperlink"/>
                <w:rFonts w:cs="Arial"/>
                <w:noProof/>
              </w:rPr>
              <w:t>Chapter I - General provisions</w:t>
            </w:r>
            <w:r w:rsidR="000C7518">
              <w:rPr>
                <w:noProof/>
                <w:webHidden/>
              </w:rPr>
              <w:tab/>
            </w:r>
            <w:r w:rsidR="000C7518">
              <w:rPr>
                <w:noProof/>
                <w:webHidden/>
              </w:rPr>
              <w:fldChar w:fldCharType="begin"/>
            </w:r>
            <w:r w:rsidR="000C7518">
              <w:rPr>
                <w:noProof/>
                <w:webHidden/>
              </w:rPr>
              <w:instrText xml:space="preserve"> PAGEREF _Toc171692588 \h </w:instrText>
            </w:r>
            <w:r w:rsidR="000C7518">
              <w:rPr>
                <w:noProof/>
                <w:webHidden/>
              </w:rPr>
            </w:r>
            <w:r w:rsidR="000C7518">
              <w:rPr>
                <w:noProof/>
                <w:webHidden/>
              </w:rPr>
              <w:fldChar w:fldCharType="separate"/>
            </w:r>
            <w:r w:rsidR="000C7518">
              <w:rPr>
                <w:noProof/>
                <w:webHidden/>
              </w:rPr>
              <w:t>5</w:t>
            </w:r>
            <w:r w:rsidR="000C7518">
              <w:rPr>
                <w:noProof/>
                <w:webHidden/>
              </w:rPr>
              <w:fldChar w:fldCharType="end"/>
            </w:r>
          </w:hyperlink>
        </w:p>
        <w:p w14:paraId="7186CF9D" w14:textId="21450E5B" w:rsidR="000C7518" w:rsidRDefault="00000000">
          <w:pPr>
            <w:pStyle w:val="TOC2"/>
            <w:rPr>
              <w:rFonts w:asciiTheme="minorHAnsi" w:eastAsiaTheme="minorEastAsia" w:hAnsiTheme="minorHAnsi"/>
              <w:noProof/>
              <w:color w:val="auto"/>
              <w:kern w:val="2"/>
              <w:szCs w:val="24"/>
              <w:lang w:val="en-IE" w:eastAsia="en-IE"/>
              <w14:ligatures w14:val="standardContextual"/>
            </w:rPr>
          </w:pPr>
          <w:hyperlink w:anchor="_Toc171692589" w:history="1">
            <w:r w:rsidR="000C7518" w:rsidRPr="004B6A43">
              <w:rPr>
                <w:rStyle w:val="Hyperlink"/>
                <w:rFonts w:cs="Arial"/>
                <w:noProof/>
              </w:rPr>
              <w:t>Chapter II - Equal treatment</w:t>
            </w:r>
            <w:r w:rsidR="000C7518">
              <w:rPr>
                <w:noProof/>
                <w:webHidden/>
              </w:rPr>
              <w:tab/>
            </w:r>
            <w:r w:rsidR="000C7518">
              <w:rPr>
                <w:noProof/>
                <w:webHidden/>
              </w:rPr>
              <w:fldChar w:fldCharType="begin"/>
            </w:r>
            <w:r w:rsidR="000C7518">
              <w:rPr>
                <w:noProof/>
                <w:webHidden/>
              </w:rPr>
              <w:instrText xml:space="preserve"> PAGEREF _Toc171692589 \h </w:instrText>
            </w:r>
            <w:r w:rsidR="000C7518">
              <w:rPr>
                <w:noProof/>
                <w:webHidden/>
              </w:rPr>
            </w:r>
            <w:r w:rsidR="000C7518">
              <w:rPr>
                <w:noProof/>
                <w:webHidden/>
              </w:rPr>
              <w:fldChar w:fldCharType="separate"/>
            </w:r>
            <w:r w:rsidR="000C7518">
              <w:rPr>
                <w:noProof/>
                <w:webHidden/>
              </w:rPr>
              <w:t>5</w:t>
            </w:r>
            <w:r w:rsidR="000C7518">
              <w:rPr>
                <w:noProof/>
                <w:webHidden/>
              </w:rPr>
              <w:fldChar w:fldCharType="end"/>
            </w:r>
          </w:hyperlink>
        </w:p>
        <w:p w14:paraId="5BD7B73D" w14:textId="5BA9DDBB" w:rsidR="000C7518" w:rsidRDefault="00000000">
          <w:pPr>
            <w:pStyle w:val="TOC2"/>
            <w:rPr>
              <w:rFonts w:asciiTheme="minorHAnsi" w:eastAsiaTheme="minorEastAsia" w:hAnsiTheme="minorHAnsi"/>
              <w:noProof/>
              <w:color w:val="auto"/>
              <w:kern w:val="2"/>
              <w:szCs w:val="24"/>
              <w:lang w:val="en-IE" w:eastAsia="en-IE"/>
              <w14:ligatures w14:val="standardContextual"/>
            </w:rPr>
          </w:pPr>
          <w:hyperlink w:anchor="_Toc171692590" w:history="1">
            <w:r w:rsidR="000C7518" w:rsidRPr="004B6A43">
              <w:rPr>
                <w:rStyle w:val="Hyperlink"/>
                <w:rFonts w:cs="Arial"/>
                <w:noProof/>
              </w:rPr>
              <w:t>Chapter III - Regular employment relationships disguised as traineeships.</w:t>
            </w:r>
            <w:r w:rsidR="000C7518">
              <w:rPr>
                <w:noProof/>
                <w:webHidden/>
              </w:rPr>
              <w:tab/>
            </w:r>
            <w:r w:rsidR="000C7518">
              <w:rPr>
                <w:noProof/>
                <w:webHidden/>
              </w:rPr>
              <w:fldChar w:fldCharType="begin"/>
            </w:r>
            <w:r w:rsidR="000C7518">
              <w:rPr>
                <w:noProof/>
                <w:webHidden/>
              </w:rPr>
              <w:instrText xml:space="preserve"> PAGEREF _Toc171692590 \h </w:instrText>
            </w:r>
            <w:r w:rsidR="000C7518">
              <w:rPr>
                <w:noProof/>
                <w:webHidden/>
              </w:rPr>
            </w:r>
            <w:r w:rsidR="000C7518">
              <w:rPr>
                <w:noProof/>
                <w:webHidden/>
              </w:rPr>
              <w:fldChar w:fldCharType="separate"/>
            </w:r>
            <w:r w:rsidR="000C7518">
              <w:rPr>
                <w:noProof/>
                <w:webHidden/>
              </w:rPr>
              <w:t>6</w:t>
            </w:r>
            <w:r w:rsidR="000C7518">
              <w:rPr>
                <w:noProof/>
                <w:webHidden/>
              </w:rPr>
              <w:fldChar w:fldCharType="end"/>
            </w:r>
          </w:hyperlink>
        </w:p>
        <w:p w14:paraId="7D9D8D14" w14:textId="79A54098" w:rsidR="000C7518" w:rsidRDefault="00000000">
          <w:pPr>
            <w:pStyle w:val="TOC2"/>
            <w:rPr>
              <w:rFonts w:asciiTheme="minorHAnsi" w:eastAsiaTheme="minorEastAsia" w:hAnsiTheme="minorHAnsi"/>
              <w:noProof/>
              <w:color w:val="auto"/>
              <w:kern w:val="2"/>
              <w:szCs w:val="24"/>
              <w:lang w:val="en-IE" w:eastAsia="en-IE"/>
              <w14:ligatures w14:val="standardContextual"/>
            </w:rPr>
          </w:pPr>
          <w:hyperlink w:anchor="_Toc171692591" w:history="1">
            <w:r w:rsidR="000C7518" w:rsidRPr="004B6A43">
              <w:rPr>
                <w:rStyle w:val="Hyperlink"/>
                <w:rFonts w:cs="Arial"/>
                <w:noProof/>
              </w:rPr>
              <w:t>Chapter IV - Enforcement and supporting measures.</w:t>
            </w:r>
            <w:r w:rsidR="000C7518">
              <w:rPr>
                <w:noProof/>
                <w:webHidden/>
              </w:rPr>
              <w:tab/>
            </w:r>
            <w:r w:rsidR="000C7518">
              <w:rPr>
                <w:noProof/>
                <w:webHidden/>
              </w:rPr>
              <w:fldChar w:fldCharType="begin"/>
            </w:r>
            <w:r w:rsidR="000C7518">
              <w:rPr>
                <w:noProof/>
                <w:webHidden/>
              </w:rPr>
              <w:instrText xml:space="preserve"> PAGEREF _Toc171692591 \h </w:instrText>
            </w:r>
            <w:r w:rsidR="000C7518">
              <w:rPr>
                <w:noProof/>
                <w:webHidden/>
              </w:rPr>
            </w:r>
            <w:r w:rsidR="000C7518">
              <w:rPr>
                <w:noProof/>
                <w:webHidden/>
              </w:rPr>
              <w:fldChar w:fldCharType="separate"/>
            </w:r>
            <w:r w:rsidR="000C7518">
              <w:rPr>
                <w:noProof/>
                <w:webHidden/>
              </w:rPr>
              <w:t>6</w:t>
            </w:r>
            <w:r w:rsidR="000C7518">
              <w:rPr>
                <w:noProof/>
                <w:webHidden/>
              </w:rPr>
              <w:fldChar w:fldCharType="end"/>
            </w:r>
          </w:hyperlink>
        </w:p>
        <w:p w14:paraId="203A2404" w14:textId="19EA32DD" w:rsidR="000C7518" w:rsidRDefault="00000000">
          <w:pPr>
            <w:pStyle w:val="TOC2"/>
            <w:rPr>
              <w:rFonts w:asciiTheme="minorHAnsi" w:eastAsiaTheme="minorEastAsia" w:hAnsiTheme="minorHAnsi"/>
              <w:noProof/>
              <w:color w:val="auto"/>
              <w:kern w:val="2"/>
              <w:szCs w:val="24"/>
              <w:lang w:val="en-IE" w:eastAsia="en-IE"/>
              <w14:ligatures w14:val="standardContextual"/>
            </w:rPr>
          </w:pPr>
          <w:hyperlink w:anchor="_Toc171692592" w:history="1">
            <w:r w:rsidR="000C7518" w:rsidRPr="004B6A43">
              <w:rPr>
                <w:rStyle w:val="Hyperlink"/>
                <w:rFonts w:cs="Arial"/>
                <w:noProof/>
              </w:rPr>
              <w:t>Chapter V - Final provisions.</w:t>
            </w:r>
            <w:r w:rsidR="000C7518">
              <w:rPr>
                <w:noProof/>
                <w:webHidden/>
              </w:rPr>
              <w:tab/>
            </w:r>
            <w:r w:rsidR="000C7518">
              <w:rPr>
                <w:noProof/>
                <w:webHidden/>
              </w:rPr>
              <w:fldChar w:fldCharType="begin"/>
            </w:r>
            <w:r w:rsidR="000C7518">
              <w:rPr>
                <w:noProof/>
                <w:webHidden/>
              </w:rPr>
              <w:instrText xml:space="preserve"> PAGEREF _Toc171692592 \h </w:instrText>
            </w:r>
            <w:r w:rsidR="000C7518">
              <w:rPr>
                <w:noProof/>
                <w:webHidden/>
              </w:rPr>
            </w:r>
            <w:r w:rsidR="000C7518">
              <w:rPr>
                <w:noProof/>
                <w:webHidden/>
              </w:rPr>
              <w:fldChar w:fldCharType="separate"/>
            </w:r>
            <w:r w:rsidR="000C7518">
              <w:rPr>
                <w:noProof/>
                <w:webHidden/>
              </w:rPr>
              <w:t>6</w:t>
            </w:r>
            <w:r w:rsidR="000C7518">
              <w:rPr>
                <w:noProof/>
                <w:webHidden/>
              </w:rPr>
              <w:fldChar w:fldCharType="end"/>
            </w:r>
          </w:hyperlink>
        </w:p>
        <w:p w14:paraId="718468B8" w14:textId="0441A1F6" w:rsidR="000C7518" w:rsidRDefault="00000000">
          <w:pPr>
            <w:pStyle w:val="TOC1"/>
            <w:tabs>
              <w:tab w:val="right" w:pos="8608"/>
            </w:tabs>
            <w:rPr>
              <w:rFonts w:asciiTheme="minorHAnsi" w:eastAsiaTheme="minorEastAsia" w:hAnsiTheme="minorHAnsi"/>
              <w:b w:val="0"/>
              <w:bCs w:val="0"/>
              <w:noProof/>
              <w:color w:val="auto"/>
              <w:kern w:val="2"/>
              <w:lang w:val="en-IE" w:eastAsia="en-IE"/>
              <w14:ligatures w14:val="standardContextual"/>
            </w:rPr>
          </w:pPr>
          <w:hyperlink w:anchor="_Toc171692593" w:history="1">
            <w:r w:rsidR="000C7518" w:rsidRPr="004B6A43">
              <w:rPr>
                <w:rStyle w:val="Hyperlink"/>
                <w:rFonts w:cs="Arial"/>
                <w:noProof/>
              </w:rPr>
              <w:t>Consultation Response Form</w:t>
            </w:r>
            <w:r w:rsidR="000C7518">
              <w:rPr>
                <w:noProof/>
                <w:webHidden/>
              </w:rPr>
              <w:tab/>
            </w:r>
            <w:r w:rsidR="000C7518">
              <w:rPr>
                <w:noProof/>
                <w:webHidden/>
              </w:rPr>
              <w:fldChar w:fldCharType="begin"/>
            </w:r>
            <w:r w:rsidR="000C7518">
              <w:rPr>
                <w:noProof/>
                <w:webHidden/>
              </w:rPr>
              <w:instrText xml:space="preserve"> PAGEREF _Toc171692593 \h </w:instrText>
            </w:r>
            <w:r w:rsidR="000C7518">
              <w:rPr>
                <w:noProof/>
                <w:webHidden/>
              </w:rPr>
            </w:r>
            <w:r w:rsidR="000C7518">
              <w:rPr>
                <w:noProof/>
                <w:webHidden/>
              </w:rPr>
              <w:fldChar w:fldCharType="separate"/>
            </w:r>
            <w:r w:rsidR="000C7518">
              <w:rPr>
                <w:noProof/>
                <w:webHidden/>
              </w:rPr>
              <w:t>8</w:t>
            </w:r>
            <w:r w:rsidR="000C7518">
              <w:rPr>
                <w:noProof/>
                <w:webHidden/>
              </w:rPr>
              <w:fldChar w:fldCharType="end"/>
            </w:r>
          </w:hyperlink>
        </w:p>
        <w:p w14:paraId="7FB24EAE" w14:textId="5BED7043" w:rsidR="000C7518" w:rsidRDefault="00000000">
          <w:pPr>
            <w:pStyle w:val="TOC1"/>
            <w:tabs>
              <w:tab w:val="right" w:pos="8608"/>
            </w:tabs>
            <w:rPr>
              <w:rFonts w:asciiTheme="minorHAnsi" w:eastAsiaTheme="minorEastAsia" w:hAnsiTheme="minorHAnsi"/>
              <w:b w:val="0"/>
              <w:bCs w:val="0"/>
              <w:noProof/>
              <w:color w:val="auto"/>
              <w:kern w:val="2"/>
              <w:lang w:val="en-IE" w:eastAsia="en-IE"/>
              <w14:ligatures w14:val="standardContextual"/>
            </w:rPr>
          </w:pPr>
          <w:hyperlink w:anchor="_Toc171692594" w:history="1">
            <w:r w:rsidR="000C7518" w:rsidRPr="004B6A43">
              <w:rPr>
                <w:rStyle w:val="Hyperlink"/>
                <w:rFonts w:cs="Arial"/>
                <w:noProof/>
              </w:rPr>
              <w:t>Information on Consultation Process</w:t>
            </w:r>
            <w:r w:rsidR="000C7518">
              <w:rPr>
                <w:noProof/>
                <w:webHidden/>
              </w:rPr>
              <w:tab/>
            </w:r>
            <w:r w:rsidR="000C7518">
              <w:rPr>
                <w:noProof/>
                <w:webHidden/>
              </w:rPr>
              <w:fldChar w:fldCharType="begin"/>
            </w:r>
            <w:r w:rsidR="000C7518">
              <w:rPr>
                <w:noProof/>
                <w:webHidden/>
              </w:rPr>
              <w:instrText xml:space="preserve"> PAGEREF _Toc171692594 \h </w:instrText>
            </w:r>
            <w:r w:rsidR="000C7518">
              <w:rPr>
                <w:noProof/>
                <w:webHidden/>
              </w:rPr>
            </w:r>
            <w:r w:rsidR="000C7518">
              <w:rPr>
                <w:noProof/>
                <w:webHidden/>
              </w:rPr>
              <w:fldChar w:fldCharType="separate"/>
            </w:r>
            <w:r w:rsidR="000C7518">
              <w:rPr>
                <w:noProof/>
                <w:webHidden/>
              </w:rPr>
              <w:t>14</w:t>
            </w:r>
            <w:r w:rsidR="000C7518">
              <w:rPr>
                <w:noProof/>
                <w:webHidden/>
              </w:rPr>
              <w:fldChar w:fldCharType="end"/>
            </w:r>
          </w:hyperlink>
        </w:p>
        <w:p w14:paraId="7B47553B" w14:textId="76816284" w:rsidR="00E75481" w:rsidRDefault="00E75481">
          <w:r>
            <w:rPr>
              <w:b/>
              <w:bCs/>
              <w:noProof/>
            </w:rPr>
            <w:fldChar w:fldCharType="end"/>
          </w:r>
        </w:p>
      </w:sdtContent>
    </w:sdt>
    <w:p w14:paraId="4077E122" w14:textId="7EF03EE5" w:rsidR="00E75481" w:rsidRPr="008829BF" w:rsidRDefault="007333A3" w:rsidP="008829BF">
      <w:pPr>
        <w:pStyle w:val="Heading1"/>
        <w:spacing w:before="0" w:after="0" w:line="276" w:lineRule="auto"/>
        <w:rPr>
          <w:rFonts w:cs="Arial"/>
        </w:rPr>
      </w:pPr>
      <w:bookmarkStart w:id="0" w:name="_Toc171692584"/>
      <w:r w:rsidRPr="008829BF">
        <w:rPr>
          <w:rFonts w:cs="Arial"/>
        </w:rPr>
        <w:lastRenderedPageBreak/>
        <w:t>Executive Summary</w:t>
      </w:r>
      <w:bookmarkEnd w:id="0"/>
    </w:p>
    <w:p w14:paraId="4CCA233A" w14:textId="77777777" w:rsidR="00081B78" w:rsidRPr="008829BF" w:rsidRDefault="00081B78" w:rsidP="008829BF">
      <w:pPr>
        <w:spacing w:after="0" w:line="276" w:lineRule="auto"/>
        <w:rPr>
          <w:rFonts w:cs="Arial"/>
          <w:sz w:val="22"/>
        </w:rPr>
      </w:pPr>
    </w:p>
    <w:p w14:paraId="48E2EF9E" w14:textId="2CB951DB" w:rsidR="00081B78" w:rsidRDefault="00E75481" w:rsidP="005E0010">
      <w:pPr>
        <w:spacing w:after="0" w:line="276" w:lineRule="auto"/>
        <w:rPr>
          <w:rFonts w:cs="Arial"/>
          <w:sz w:val="22"/>
        </w:rPr>
      </w:pPr>
      <w:r w:rsidRPr="008829BF">
        <w:rPr>
          <w:rFonts w:cs="Arial"/>
          <w:sz w:val="22"/>
        </w:rPr>
        <w:t>The Department of Enterprise, Trade, and Employment is seeking the views of stakeholders on the European Commission</w:t>
      </w:r>
      <w:r w:rsidR="000F731E">
        <w:rPr>
          <w:rFonts w:cs="Arial"/>
          <w:sz w:val="22"/>
        </w:rPr>
        <w:t>’s</w:t>
      </w:r>
      <w:r w:rsidRPr="008829BF">
        <w:rPr>
          <w:rFonts w:cs="Arial"/>
          <w:sz w:val="22"/>
        </w:rPr>
        <w:t xml:space="preserve"> Proposal for a </w:t>
      </w:r>
      <w:r w:rsidR="00607558" w:rsidRPr="008829BF">
        <w:rPr>
          <w:rFonts w:cs="Arial"/>
          <w:sz w:val="22"/>
        </w:rPr>
        <w:t>Directive of the European Parliament and of the Council</w:t>
      </w:r>
      <w:r w:rsidRPr="008829BF">
        <w:rPr>
          <w:rFonts w:cs="Arial"/>
          <w:sz w:val="22"/>
        </w:rPr>
        <w:t xml:space="preserve"> on improving and enforcing working conditions of trainees and combating regular employment relationships disguised as traineeships (‘Traineeships Directive’).</w:t>
      </w:r>
    </w:p>
    <w:p w14:paraId="74BFDF79" w14:textId="77777777" w:rsidR="008829BF" w:rsidRPr="008829BF" w:rsidRDefault="008829BF" w:rsidP="005E0010">
      <w:pPr>
        <w:spacing w:after="0" w:line="276" w:lineRule="auto"/>
        <w:rPr>
          <w:rFonts w:cs="Arial"/>
          <w:sz w:val="22"/>
        </w:rPr>
      </w:pPr>
    </w:p>
    <w:p w14:paraId="4558F7A1" w14:textId="2DA6A196" w:rsidR="00E75481" w:rsidRDefault="00D51AC1" w:rsidP="005E0010">
      <w:pPr>
        <w:spacing w:after="0" w:line="276" w:lineRule="auto"/>
        <w:rPr>
          <w:rFonts w:cs="Arial"/>
          <w:sz w:val="22"/>
        </w:rPr>
      </w:pPr>
      <w:r w:rsidRPr="008829BF">
        <w:rPr>
          <w:rFonts w:cs="Arial"/>
          <w:sz w:val="22"/>
        </w:rPr>
        <w:t xml:space="preserve">On </w:t>
      </w:r>
      <w:r w:rsidR="00607558" w:rsidRPr="008829BF">
        <w:rPr>
          <w:rFonts w:cs="Arial"/>
          <w:sz w:val="22"/>
        </w:rPr>
        <w:t>20</w:t>
      </w:r>
      <w:r w:rsidRPr="008829BF">
        <w:rPr>
          <w:rFonts w:cs="Arial"/>
          <w:sz w:val="22"/>
        </w:rPr>
        <w:t xml:space="preserve"> March</w:t>
      </w:r>
      <w:r w:rsidR="00660267" w:rsidRPr="008829BF">
        <w:rPr>
          <w:rFonts w:cs="Arial"/>
          <w:sz w:val="22"/>
        </w:rPr>
        <w:t xml:space="preserve"> 2024,</w:t>
      </w:r>
      <w:r w:rsidRPr="008829BF">
        <w:rPr>
          <w:rFonts w:cs="Arial"/>
          <w:sz w:val="22"/>
        </w:rPr>
        <w:t xml:space="preserve"> the European Commission published </w:t>
      </w:r>
      <w:r w:rsidR="00E75481" w:rsidRPr="008829BF">
        <w:rPr>
          <w:rFonts w:cs="Arial"/>
          <w:sz w:val="22"/>
        </w:rPr>
        <w:t xml:space="preserve">the proposal for the Directive. </w:t>
      </w:r>
      <w:r w:rsidRPr="008829BF">
        <w:rPr>
          <w:rFonts w:cs="Arial"/>
          <w:sz w:val="22"/>
        </w:rPr>
        <w:t xml:space="preserve">The proposed Directive is part of a package which includes the Directive itself and a proposal to revise the 2014 Council Recommendation on a Quality Framework for </w:t>
      </w:r>
      <w:r w:rsidR="00300D55" w:rsidRPr="008829BF">
        <w:rPr>
          <w:rFonts w:cs="Arial"/>
          <w:sz w:val="22"/>
        </w:rPr>
        <w:t xml:space="preserve">Traineeships which sets out 21 quality principles to ensure high-quality learning and working conditions. </w:t>
      </w:r>
      <w:hyperlink r:id="rId11" w:history="1">
        <w:r w:rsidR="00300D55" w:rsidRPr="008829BF">
          <w:rPr>
            <w:rStyle w:val="Hyperlink"/>
            <w:rFonts w:cs="Arial"/>
            <w:sz w:val="22"/>
          </w:rPr>
          <w:t>Further information available here</w:t>
        </w:r>
      </w:hyperlink>
      <w:r w:rsidR="005E0010">
        <w:rPr>
          <w:rFonts w:cs="Arial"/>
          <w:sz w:val="22"/>
        </w:rPr>
        <w:t xml:space="preserve">. </w:t>
      </w:r>
      <w:r w:rsidR="00607558" w:rsidRPr="008829BF">
        <w:rPr>
          <w:rFonts w:cs="Arial"/>
          <w:sz w:val="22"/>
        </w:rPr>
        <w:t xml:space="preserve">This public consultation is only seeking views on the Directive. </w:t>
      </w:r>
    </w:p>
    <w:p w14:paraId="71F4BDAE" w14:textId="77777777" w:rsidR="008829BF" w:rsidRPr="008829BF" w:rsidRDefault="008829BF" w:rsidP="005E0010">
      <w:pPr>
        <w:spacing w:after="0" w:line="276" w:lineRule="auto"/>
        <w:rPr>
          <w:rFonts w:cs="Arial"/>
          <w:sz w:val="22"/>
        </w:rPr>
      </w:pPr>
    </w:p>
    <w:p w14:paraId="636DAF46" w14:textId="3DF30DD9" w:rsidR="00081B78" w:rsidRDefault="00D51AC1" w:rsidP="005E0010">
      <w:pPr>
        <w:spacing w:after="0" w:line="276" w:lineRule="auto"/>
        <w:rPr>
          <w:rFonts w:cs="Arial"/>
          <w:sz w:val="22"/>
        </w:rPr>
      </w:pPr>
      <w:r w:rsidRPr="008829BF">
        <w:rPr>
          <w:rFonts w:cs="Arial"/>
          <w:sz w:val="22"/>
        </w:rPr>
        <w:t>The purpose of the Directive is to</w:t>
      </w:r>
      <w:r w:rsidR="00660267" w:rsidRPr="008829BF">
        <w:rPr>
          <w:rFonts w:cs="Arial"/>
          <w:sz w:val="22"/>
        </w:rPr>
        <w:t xml:space="preserve"> </w:t>
      </w:r>
      <w:r w:rsidRPr="008829BF">
        <w:rPr>
          <w:rFonts w:cs="Arial"/>
          <w:sz w:val="22"/>
        </w:rPr>
        <w:t>improve and better enforce working conditions of trainees</w:t>
      </w:r>
      <w:r w:rsidR="00660267" w:rsidRPr="008829BF">
        <w:rPr>
          <w:rFonts w:cs="Arial"/>
          <w:sz w:val="22"/>
        </w:rPr>
        <w:t xml:space="preserve"> </w:t>
      </w:r>
      <w:r w:rsidRPr="008829BF">
        <w:rPr>
          <w:rFonts w:cs="Arial"/>
          <w:sz w:val="22"/>
        </w:rPr>
        <w:t xml:space="preserve">and combat employment relationships disguised as traineeship. </w:t>
      </w:r>
    </w:p>
    <w:p w14:paraId="2C629DCF" w14:textId="77777777" w:rsidR="005C4F4F" w:rsidRPr="008829BF" w:rsidRDefault="005C4F4F" w:rsidP="005E0010">
      <w:pPr>
        <w:spacing w:after="0" w:line="276" w:lineRule="auto"/>
        <w:rPr>
          <w:rFonts w:cs="Arial"/>
          <w:sz w:val="22"/>
        </w:rPr>
      </w:pPr>
    </w:p>
    <w:p w14:paraId="7785DB64" w14:textId="50019719" w:rsidR="00D83FE8" w:rsidRPr="008829BF" w:rsidRDefault="002B02DB" w:rsidP="005E0010">
      <w:pPr>
        <w:spacing w:after="0" w:line="276" w:lineRule="auto"/>
        <w:rPr>
          <w:rFonts w:cs="Arial"/>
          <w:sz w:val="22"/>
        </w:rPr>
      </w:pPr>
      <w:r w:rsidRPr="008829BF">
        <w:rPr>
          <w:rFonts w:cs="Arial"/>
          <w:sz w:val="22"/>
        </w:rPr>
        <w:t xml:space="preserve">Please provide any feedback you have on </w:t>
      </w:r>
      <w:hyperlink w:anchor="_Consultation" w:history="1">
        <w:r w:rsidRPr="008829BF">
          <w:rPr>
            <w:rStyle w:val="Hyperlink"/>
            <w:rFonts w:cs="Arial"/>
            <w:sz w:val="22"/>
          </w:rPr>
          <w:t>form below</w:t>
        </w:r>
      </w:hyperlink>
      <w:r w:rsidRPr="008829BF">
        <w:rPr>
          <w:rFonts w:cs="Arial"/>
          <w:sz w:val="22"/>
        </w:rPr>
        <w:t xml:space="preserve"> and email completed responses to </w:t>
      </w:r>
      <w:hyperlink r:id="rId12" w:history="1">
        <w:r w:rsidRPr="008829BF">
          <w:rPr>
            <w:rStyle w:val="Hyperlink"/>
            <w:rFonts w:cs="Arial"/>
            <w:sz w:val="22"/>
          </w:rPr>
          <w:t>employmentrights@enterprise.gov.ie</w:t>
        </w:r>
      </w:hyperlink>
      <w:r w:rsidRPr="008829BF">
        <w:rPr>
          <w:rFonts w:cs="Arial"/>
          <w:sz w:val="22"/>
        </w:rPr>
        <w:t xml:space="preserve">  using the subject line “Traineeships Directive Public Consultation”</w:t>
      </w:r>
    </w:p>
    <w:p w14:paraId="7B19165A" w14:textId="77777777" w:rsidR="00D83FE8" w:rsidRPr="008829BF" w:rsidRDefault="00D83FE8" w:rsidP="005E0010">
      <w:pPr>
        <w:spacing w:after="0" w:line="276" w:lineRule="auto"/>
        <w:rPr>
          <w:rFonts w:cs="Arial"/>
          <w:sz w:val="22"/>
        </w:rPr>
      </w:pPr>
    </w:p>
    <w:p w14:paraId="1960F5B8" w14:textId="77777777" w:rsidR="00D644E1" w:rsidRPr="008829BF" w:rsidRDefault="00D644E1" w:rsidP="008829BF">
      <w:pPr>
        <w:spacing w:after="0" w:line="276" w:lineRule="auto"/>
        <w:rPr>
          <w:rFonts w:cs="Arial"/>
          <w:sz w:val="22"/>
        </w:rPr>
      </w:pPr>
    </w:p>
    <w:p w14:paraId="67BE15E1" w14:textId="099EF939" w:rsidR="00D644E1" w:rsidRPr="008829BF" w:rsidRDefault="00D644E1" w:rsidP="000A28C4">
      <w:pPr>
        <w:spacing w:after="0" w:line="276" w:lineRule="auto"/>
        <w:jc w:val="center"/>
        <w:rPr>
          <w:rFonts w:cs="Arial"/>
          <w:b/>
          <w:color w:val="FF0000"/>
          <w:sz w:val="22"/>
        </w:rPr>
      </w:pPr>
      <w:r w:rsidRPr="008829BF">
        <w:rPr>
          <w:rFonts w:cs="Arial"/>
          <w:b/>
          <w:sz w:val="22"/>
        </w:rPr>
        <w:t xml:space="preserve">The deadline for submissions is close of business on </w:t>
      </w:r>
      <w:r w:rsidR="000A28C4">
        <w:rPr>
          <w:rFonts w:cs="Arial"/>
          <w:b/>
          <w:sz w:val="22"/>
        </w:rPr>
        <w:t>30 August 2024</w:t>
      </w:r>
    </w:p>
    <w:p w14:paraId="4475748B" w14:textId="77777777" w:rsidR="00D644E1" w:rsidRPr="008829BF" w:rsidRDefault="00D644E1" w:rsidP="008829BF">
      <w:pPr>
        <w:spacing w:after="0" w:line="276" w:lineRule="auto"/>
        <w:rPr>
          <w:rFonts w:cs="Arial"/>
          <w:sz w:val="22"/>
        </w:rPr>
      </w:pPr>
    </w:p>
    <w:p w14:paraId="448EDA53" w14:textId="77777777" w:rsidR="00C74C9E" w:rsidRPr="008829BF" w:rsidRDefault="00C74C9E" w:rsidP="008829BF">
      <w:pPr>
        <w:tabs>
          <w:tab w:val="clear" w:pos="454"/>
          <w:tab w:val="clear" w:pos="907"/>
          <w:tab w:val="clear" w:pos="1361"/>
          <w:tab w:val="clear" w:pos="1814"/>
          <w:tab w:val="clear" w:pos="2268"/>
        </w:tabs>
        <w:spacing w:after="0" w:line="276" w:lineRule="auto"/>
        <w:rPr>
          <w:rFonts w:cs="Arial"/>
        </w:rPr>
      </w:pPr>
      <w:r w:rsidRPr="008829BF">
        <w:rPr>
          <w:rFonts w:cs="Arial"/>
        </w:rPr>
        <w:br w:type="page"/>
      </w:r>
    </w:p>
    <w:p w14:paraId="17AECEBE" w14:textId="0A0C9569" w:rsidR="00C74C9E" w:rsidRDefault="00C74C9E" w:rsidP="008829BF">
      <w:pPr>
        <w:pStyle w:val="Heading1"/>
        <w:spacing w:before="0" w:after="0" w:line="276" w:lineRule="auto"/>
        <w:rPr>
          <w:rFonts w:cs="Arial"/>
        </w:rPr>
      </w:pPr>
      <w:bookmarkStart w:id="1" w:name="_Toc171692585"/>
      <w:r w:rsidRPr="008829BF">
        <w:rPr>
          <w:rFonts w:cs="Arial"/>
        </w:rPr>
        <w:lastRenderedPageBreak/>
        <w:t>Background</w:t>
      </w:r>
      <w:bookmarkEnd w:id="1"/>
    </w:p>
    <w:p w14:paraId="34110072" w14:textId="77777777" w:rsidR="008829BF" w:rsidRPr="008829BF" w:rsidRDefault="008829BF" w:rsidP="008829BF"/>
    <w:p w14:paraId="0B5E5DEA" w14:textId="7C3570B1" w:rsidR="000001F1" w:rsidRDefault="000001F1" w:rsidP="000A69D9">
      <w:pPr>
        <w:tabs>
          <w:tab w:val="clear" w:pos="454"/>
          <w:tab w:val="clear" w:pos="907"/>
          <w:tab w:val="clear" w:pos="1361"/>
          <w:tab w:val="clear" w:pos="1814"/>
          <w:tab w:val="clear" w:pos="2268"/>
        </w:tabs>
        <w:spacing w:after="0" w:line="276" w:lineRule="auto"/>
        <w:rPr>
          <w:rFonts w:cs="Arial"/>
          <w:sz w:val="22"/>
        </w:rPr>
      </w:pPr>
      <w:r w:rsidRPr="008829BF">
        <w:rPr>
          <w:rFonts w:cs="Arial"/>
          <w:sz w:val="22"/>
        </w:rPr>
        <w:t xml:space="preserve">In 2014 the Council of the European Union published their recommendation, </w:t>
      </w:r>
      <w:hyperlink r:id="rId13" w:history="1">
        <w:r w:rsidRPr="008829BF">
          <w:rPr>
            <w:rStyle w:val="Hyperlink"/>
            <w:rFonts w:cs="Arial"/>
            <w:sz w:val="22"/>
          </w:rPr>
          <w:t>Quality Framework for Traineeships</w:t>
        </w:r>
      </w:hyperlink>
      <w:r w:rsidRPr="008829BF">
        <w:rPr>
          <w:rFonts w:cs="Arial"/>
          <w:sz w:val="22"/>
        </w:rPr>
        <w:t xml:space="preserve"> which set out 21 quality principles to ensure high-quality learning and working conditions.</w:t>
      </w:r>
    </w:p>
    <w:p w14:paraId="708463AB" w14:textId="77777777" w:rsidR="008829BF" w:rsidRPr="008829BF" w:rsidRDefault="008829BF" w:rsidP="008829BF">
      <w:pPr>
        <w:tabs>
          <w:tab w:val="clear" w:pos="454"/>
          <w:tab w:val="clear" w:pos="907"/>
          <w:tab w:val="clear" w:pos="1361"/>
          <w:tab w:val="clear" w:pos="1814"/>
          <w:tab w:val="clear" w:pos="2268"/>
        </w:tabs>
        <w:spacing w:after="0" w:line="276" w:lineRule="auto"/>
        <w:jc w:val="both"/>
        <w:rPr>
          <w:rFonts w:cs="Arial"/>
          <w:sz w:val="22"/>
        </w:rPr>
      </w:pPr>
    </w:p>
    <w:p w14:paraId="1AD955F2" w14:textId="47E868F4" w:rsidR="00C47DD2" w:rsidRDefault="00C74C9E" w:rsidP="008829BF">
      <w:pPr>
        <w:tabs>
          <w:tab w:val="clear" w:pos="454"/>
          <w:tab w:val="clear" w:pos="907"/>
          <w:tab w:val="clear" w:pos="1361"/>
          <w:tab w:val="clear" w:pos="1814"/>
          <w:tab w:val="clear" w:pos="2268"/>
        </w:tabs>
        <w:spacing w:after="0" w:line="276" w:lineRule="auto"/>
        <w:rPr>
          <w:rFonts w:cs="Arial"/>
          <w:sz w:val="22"/>
        </w:rPr>
      </w:pPr>
      <w:r w:rsidRPr="008829BF">
        <w:rPr>
          <w:rFonts w:cs="Arial"/>
          <w:sz w:val="22"/>
        </w:rPr>
        <w:t xml:space="preserve">In 2023, the Commission reviewed </w:t>
      </w:r>
      <w:r w:rsidR="00F715A2" w:rsidRPr="008829BF">
        <w:rPr>
          <w:rFonts w:cs="Arial"/>
          <w:sz w:val="22"/>
        </w:rPr>
        <w:t>this</w:t>
      </w:r>
      <w:r w:rsidR="000001F1" w:rsidRPr="008829BF">
        <w:rPr>
          <w:rFonts w:cs="Arial"/>
          <w:sz w:val="22"/>
        </w:rPr>
        <w:t xml:space="preserve"> recommendation</w:t>
      </w:r>
      <w:r w:rsidRPr="008829BF">
        <w:rPr>
          <w:rFonts w:cs="Arial"/>
          <w:sz w:val="22"/>
        </w:rPr>
        <w:t xml:space="preserve"> on traineeships, noting its positive impact but also </w:t>
      </w:r>
      <w:r w:rsidR="00C47DD2" w:rsidRPr="008829BF">
        <w:rPr>
          <w:rFonts w:cs="Arial"/>
          <w:sz w:val="22"/>
        </w:rPr>
        <w:t xml:space="preserve">that there was </w:t>
      </w:r>
      <w:r w:rsidRPr="008829BF">
        <w:rPr>
          <w:rFonts w:cs="Arial"/>
          <w:sz w:val="22"/>
        </w:rPr>
        <w:t>room for improvement.</w:t>
      </w:r>
      <w:r w:rsidR="00C47DD2" w:rsidRPr="008829BF">
        <w:rPr>
          <w:rFonts w:cs="Arial"/>
          <w:sz w:val="22"/>
        </w:rPr>
        <w:t xml:space="preserve"> One of these improvements </w:t>
      </w:r>
      <w:r w:rsidRPr="008829BF">
        <w:rPr>
          <w:rFonts w:cs="Arial"/>
          <w:sz w:val="22"/>
        </w:rPr>
        <w:t xml:space="preserve">includes a </w:t>
      </w:r>
      <w:r w:rsidR="00321976">
        <w:rPr>
          <w:rFonts w:cs="Arial"/>
          <w:sz w:val="22"/>
        </w:rPr>
        <w:t xml:space="preserve">proposed </w:t>
      </w:r>
      <w:r w:rsidRPr="008829BF">
        <w:rPr>
          <w:rFonts w:cs="Arial"/>
          <w:sz w:val="22"/>
        </w:rPr>
        <w:t xml:space="preserve">Directive to </w:t>
      </w:r>
      <w:r w:rsidR="005C4F4F">
        <w:rPr>
          <w:rFonts w:cs="Arial"/>
          <w:sz w:val="22"/>
        </w:rPr>
        <w:t>better enforce working</w:t>
      </w:r>
      <w:r w:rsidRPr="008829BF">
        <w:rPr>
          <w:rFonts w:cs="Arial"/>
          <w:sz w:val="22"/>
        </w:rPr>
        <w:t xml:space="preserve"> conditions</w:t>
      </w:r>
      <w:r w:rsidR="00321976">
        <w:rPr>
          <w:rFonts w:cs="Arial"/>
          <w:sz w:val="22"/>
        </w:rPr>
        <w:t xml:space="preserve"> for trainees</w:t>
      </w:r>
      <w:r w:rsidRPr="008829BF">
        <w:rPr>
          <w:rFonts w:cs="Arial"/>
          <w:sz w:val="22"/>
        </w:rPr>
        <w:t xml:space="preserve"> and prevent </w:t>
      </w:r>
      <w:r w:rsidR="005C4F4F">
        <w:rPr>
          <w:rFonts w:cs="Arial"/>
          <w:sz w:val="22"/>
        </w:rPr>
        <w:t xml:space="preserve">regular </w:t>
      </w:r>
      <w:r w:rsidR="00C47DD2" w:rsidRPr="008829BF">
        <w:rPr>
          <w:rFonts w:cs="Arial"/>
          <w:sz w:val="22"/>
        </w:rPr>
        <w:t xml:space="preserve">employment relationships </w:t>
      </w:r>
      <w:r w:rsidR="005C4F4F">
        <w:rPr>
          <w:rFonts w:cs="Arial"/>
          <w:sz w:val="22"/>
        </w:rPr>
        <w:t xml:space="preserve">being </w:t>
      </w:r>
      <w:r w:rsidR="00C47DD2" w:rsidRPr="008829BF">
        <w:rPr>
          <w:rFonts w:cs="Arial"/>
          <w:sz w:val="22"/>
        </w:rPr>
        <w:t>disguised as traineeships</w:t>
      </w:r>
      <w:r w:rsidR="005C4F4F">
        <w:rPr>
          <w:rFonts w:cs="Arial"/>
          <w:sz w:val="22"/>
        </w:rPr>
        <w:t>.</w:t>
      </w:r>
    </w:p>
    <w:p w14:paraId="25464459" w14:textId="77777777" w:rsidR="008829BF" w:rsidRPr="008829BF" w:rsidRDefault="008829BF" w:rsidP="008829BF">
      <w:pPr>
        <w:tabs>
          <w:tab w:val="clear" w:pos="454"/>
          <w:tab w:val="clear" w:pos="907"/>
          <w:tab w:val="clear" w:pos="1361"/>
          <w:tab w:val="clear" w:pos="1814"/>
          <w:tab w:val="clear" w:pos="2268"/>
        </w:tabs>
        <w:spacing w:after="0" w:line="276" w:lineRule="auto"/>
        <w:rPr>
          <w:rFonts w:cs="Arial"/>
          <w:sz w:val="22"/>
        </w:rPr>
      </w:pPr>
    </w:p>
    <w:p w14:paraId="094E5CCE" w14:textId="366F3E40" w:rsidR="00F715A2" w:rsidRDefault="00825897" w:rsidP="008829BF">
      <w:pPr>
        <w:pStyle w:val="Heading2"/>
        <w:spacing w:before="0" w:after="0" w:line="276" w:lineRule="auto"/>
        <w:rPr>
          <w:rFonts w:cs="Arial"/>
        </w:rPr>
      </w:pPr>
      <w:bookmarkStart w:id="2" w:name="_Toc171692586"/>
      <w:r w:rsidRPr="008829BF">
        <w:rPr>
          <w:rFonts w:cs="Arial"/>
        </w:rPr>
        <w:t>What is type of ‘trainee’ does the Directive cover?</w:t>
      </w:r>
      <w:bookmarkEnd w:id="2"/>
    </w:p>
    <w:p w14:paraId="541FC9EA" w14:textId="77777777" w:rsidR="00F715A2" w:rsidRPr="00F715A2" w:rsidRDefault="00F715A2" w:rsidP="00F715A2"/>
    <w:p w14:paraId="552E9831" w14:textId="3A0F40CB" w:rsidR="008829BF" w:rsidRPr="008829BF" w:rsidRDefault="00552AAC" w:rsidP="008829BF">
      <w:pPr>
        <w:pStyle w:val="ListBullet"/>
        <w:numPr>
          <w:ilvl w:val="0"/>
          <w:numId w:val="0"/>
        </w:numPr>
        <w:spacing w:before="0" w:after="0" w:line="276" w:lineRule="auto"/>
        <w:rPr>
          <w:rFonts w:cs="Arial"/>
          <w:i/>
          <w:iCs/>
          <w:sz w:val="22"/>
        </w:rPr>
      </w:pPr>
      <w:r w:rsidRPr="008829BF">
        <w:rPr>
          <w:rFonts w:cs="Arial"/>
          <w:sz w:val="22"/>
        </w:rPr>
        <w:t>Article 2</w:t>
      </w:r>
      <w:r w:rsidR="00F715A2" w:rsidRPr="008829BF">
        <w:rPr>
          <w:rFonts w:cs="Arial"/>
          <w:sz w:val="22"/>
        </w:rPr>
        <w:t xml:space="preserve"> </w:t>
      </w:r>
      <w:r w:rsidR="00825897" w:rsidRPr="008829BF">
        <w:rPr>
          <w:rFonts w:cs="Arial"/>
          <w:sz w:val="22"/>
        </w:rPr>
        <w:t>of the proposed Directive defines a ‘trainee’ as “</w:t>
      </w:r>
      <w:r w:rsidR="00825897" w:rsidRPr="008829BF">
        <w:rPr>
          <w:rFonts w:cs="Arial"/>
          <w:i/>
          <w:iCs/>
          <w:sz w:val="22"/>
        </w:rPr>
        <w:t>any person undertaking a traineeship who has an employment contract or employment relationship as defined by the law, collective agreements or practice in force in every Member State with consideration to the case law of the Court of Justice”</w:t>
      </w:r>
      <w:r w:rsidR="00321976">
        <w:rPr>
          <w:rFonts w:cs="Arial"/>
          <w:i/>
          <w:iCs/>
          <w:sz w:val="22"/>
        </w:rPr>
        <w:t>.</w:t>
      </w:r>
    </w:p>
    <w:p w14:paraId="16AB744E" w14:textId="77777777" w:rsidR="00825897" w:rsidRPr="008829BF" w:rsidRDefault="00825897" w:rsidP="008829BF">
      <w:pPr>
        <w:pStyle w:val="ListBullet"/>
        <w:numPr>
          <w:ilvl w:val="0"/>
          <w:numId w:val="0"/>
        </w:numPr>
        <w:spacing w:before="0" w:after="0" w:line="276" w:lineRule="auto"/>
        <w:rPr>
          <w:rFonts w:cs="Arial"/>
          <w:sz w:val="22"/>
        </w:rPr>
      </w:pPr>
    </w:p>
    <w:p w14:paraId="1BF44C72" w14:textId="54AD43C3" w:rsidR="00A81CCF" w:rsidRDefault="00825897" w:rsidP="008829BF">
      <w:pPr>
        <w:pStyle w:val="ListBullet"/>
        <w:numPr>
          <w:ilvl w:val="0"/>
          <w:numId w:val="0"/>
        </w:numPr>
        <w:spacing w:before="0" w:after="0" w:line="276" w:lineRule="auto"/>
        <w:rPr>
          <w:rFonts w:cs="Arial"/>
          <w:sz w:val="22"/>
          <w:vertAlign w:val="superscript"/>
        </w:rPr>
      </w:pPr>
      <w:r w:rsidRPr="008829BF">
        <w:rPr>
          <w:rFonts w:cs="Arial"/>
          <w:sz w:val="22"/>
        </w:rPr>
        <w:t xml:space="preserve">Furthermore, under Article 153(1)(b) TFEU, the EU can only take legally binding measures by means of a Directive for trainees considered as “workers” within the meaning of EU law. </w:t>
      </w:r>
    </w:p>
    <w:p w14:paraId="6598E05A" w14:textId="77777777" w:rsidR="008829BF" w:rsidRDefault="008829BF" w:rsidP="008829BF">
      <w:pPr>
        <w:pStyle w:val="ListBullet"/>
        <w:numPr>
          <w:ilvl w:val="0"/>
          <w:numId w:val="0"/>
        </w:numPr>
        <w:spacing w:before="0" w:after="0" w:line="276" w:lineRule="auto"/>
        <w:rPr>
          <w:rFonts w:cs="Arial"/>
          <w:sz w:val="22"/>
        </w:rPr>
      </w:pPr>
    </w:p>
    <w:p w14:paraId="3DEEF16C" w14:textId="33B1446C" w:rsidR="008829BF" w:rsidRPr="008829BF" w:rsidRDefault="008829BF" w:rsidP="008829BF">
      <w:pPr>
        <w:pStyle w:val="ListBullet"/>
        <w:numPr>
          <w:ilvl w:val="0"/>
          <w:numId w:val="0"/>
        </w:numPr>
        <w:spacing w:after="0" w:line="276" w:lineRule="auto"/>
        <w:rPr>
          <w:rFonts w:cs="Arial"/>
          <w:sz w:val="22"/>
        </w:rPr>
      </w:pPr>
      <w:r>
        <w:rPr>
          <w:rFonts w:cs="Arial"/>
          <w:sz w:val="22"/>
        </w:rPr>
        <w:t xml:space="preserve">The proposed </w:t>
      </w:r>
      <w:r w:rsidRPr="008829BF">
        <w:rPr>
          <w:rFonts w:cs="Arial"/>
          <w:sz w:val="22"/>
        </w:rPr>
        <w:t>Directive</w:t>
      </w:r>
      <w:r>
        <w:rPr>
          <w:rFonts w:cs="Arial"/>
          <w:sz w:val="22"/>
        </w:rPr>
        <w:t xml:space="preserve"> also provides the following definitions under Article 2:</w:t>
      </w:r>
    </w:p>
    <w:p w14:paraId="1AB3D180" w14:textId="510CF857" w:rsidR="008829BF" w:rsidRPr="008829BF" w:rsidRDefault="008829BF" w:rsidP="008829BF">
      <w:pPr>
        <w:pStyle w:val="ListBullet"/>
        <w:spacing w:after="0" w:line="276" w:lineRule="auto"/>
        <w:rPr>
          <w:rFonts w:cs="Arial"/>
          <w:sz w:val="22"/>
        </w:rPr>
      </w:pPr>
      <w:r w:rsidRPr="008829BF">
        <w:rPr>
          <w:rFonts w:cs="Arial"/>
          <w:sz w:val="22"/>
        </w:rPr>
        <w:t>‘</w:t>
      </w:r>
      <w:r>
        <w:rPr>
          <w:rFonts w:cs="Arial"/>
          <w:sz w:val="22"/>
        </w:rPr>
        <w:t>T</w:t>
      </w:r>
      <w:r w:rsidRPr="008829BF">
        <w:rPr>
          <w:rFonts w:cs="Arial"/>
          <w:sz w:val="22"/>
        </w:rPr>
        <w:t>raineeship’ means a limited period of work practice which includes a significant learning and training component, undertaken to gain practical and professional experience with a view to improving employability and facilitating transition to a regular employment relationship or accessing a profession</w:t>
      </w:r>
      <w:r>
        <w:rPr>
          <w:rFonts w:cs="Arial"/>
          <w:sz w:val="22"/>
        </w:rPr>
        <w:t>.</w:t>
      </w:r>
    </w:p>
    <w:p w14:paraId="4D6001C1" w14:textId="33DFFC53" w:rsidR="008829BF" w:rsidRDefault="008829BF" w:rsidP="008829BF">
      <w:pPr>
        <w:pStyle w:val="ListBullet"/>
        <w:spacing w:after="0" w:line="276" w:lineRule="auto"/>
        <w:rPr>
          <w:rFonts w:cs="Arial"/>
          <w:sz w:val="22"/>
        </w:rPr>
      </w:pPr>
      <w:r w:rsidRPr="008829BF">
        <w:rPr>
          <w:rFonts w:cs="Arial"/>
          <w:sz w:val="22"/>
        </w:rPr>
        <w:t>‘Regular employment relationship’ means any employment relationship that is not a traineeship</w:t>
      </w:r>
      <w:r>
        <w:rPr>
          <w:rFonts w:cs="Arial"/>
          <w:sz w:val="22"/>
        </w:rPr>
        <w:t>.</w:t>
      </w:r>
    </w:p>
    <w:p w14:paraId="490BC4B3" w14:textId="2255CF09" w:rsidR="008829BF" w:rsidRPr="008829BF" w:rsidRDefault="008829BF" w:rsidP="008829BF">
      <w:pPr>
        <w:pStyle w:val="ListBullet"/>
        <w:spacing w:after="0" w:line="276" w:lineRule="auto"/>
        <w:rPr>
          <w:rFonts w:cs="Arial"/>
          <w:sz w:val="22"/>
        </w:rPr>
      </w:pPr>
      <w:r w:rsidRPr="008829BF">
        <w:rPr>
          <w:rFonts w:cs="Arial"/>
          <w:sz w:val="22"/>
        </w:rPr>
        <w:t xml:space="preserve">‘Regular employee’ means any person in a regular employment </w:t>
      </w:r>
      <w:r w:rsidR="00A81CCF" w:rsidRPr="008829BF">
        <w:rPr>
          <w:rFonts w:cs="Arial"/>
          <w:sz w:val="22"/>
        </w:rPr>
        <w:t>relationship.</w:t>
      </w:r>
    </w:p>
    <w:p w14:paraId="7D3F7511" w14:textId="0154F690" w:rsidR="00E75481" w:rsidRPr="008829BF" w:rsidRDefault="00E75481" w:rsidP="008829BF">
      <w:pPr>
        <w:pStyle w:val="Heading1"/>
        <w:spacing w:before="0" w:after="0" w:line="276" w:lineRule="auto"/>
        <w:rPr>
          <w:rFonts w:cs="Arial"/>
        </w:rPr>
      </w:pPr>
      <w:bookmarkStart w:id="3" w:name="_The_Directive"/>
      <w:bookmarkStart w:id="4" w:name="_Toc171692587"/>
      <w:bookmarkStart w:id="5" w:name="_Hlk165987705"/>
      <w:bookmarkEnd w:id="3"/>
      <w:r w:rsidRPr="008829BF">
        <w:rPr>
          <w:rFonts w:cs="Arial"/>
        </w:rPr>
        <w:lastRenderedPageBreak/>
        <w:t>The Directive</w:t>
      </w:r>
      <w:bookmarkEnd w:id="4"/>
    </w:p>
    <w:bookmarkEnd w:id="5"/>
    <w:p w14:paraId="16F64178" w14:textId="77777777" w:rsidR="00552AAC" w:rsidRDefault="00261B47" w:rsidP="000A69D9">
      <w:pPr>
        <w:spacing w:after="0" w:line="276" w:lineRule="auto"/>
        <w:rPr>
          <w:rFonts w:cs="Arial"/>
          <w:sz w:val="22"/>
          <w:szCs w:val="24"/>
        </w:rPr>
      </w:pPr>
      <w:r w:rsidRPr="008829BF">
        <w:rPr>
          <w:rFonts w:cs="Arial"/>
          <w:sz w:val="22"/>
          <w:szCs w:val="24"/>
        </w:rPr>
        <w:t xml:space="preserve">The Directive has a dual aim to (1) improve and better enforce working conditions of trainees; and (2) combat employment relationships disguised as traineeship. </w:t>
      </w:r>
    </w:p>
    <w:p w14:paraId="573D131F" w14:textId="77777777" w:rsidR="008829BF" w:rsidRPr="008829BF" w:rsidRDefault="008829BF" w:rsidP="000A69D9">
      <w:pPr>
        <w:spacing w:after="0" w:line="276" w:lineRule="auto"/>
        <w:rPr>
          <w:rFonts w:cs="Arial"/>
          <w:sz w:val="22"/>
          <w:szCs w:val="24"/>
        </w:rPr>
      </w:pPr>
    </w:p>
    <w:p w14:paraId="3A538881" w14:textId="00F6F745" w:rsidR="00C479F0" w:rsidRDefault="00261B47" w:rsidP="000A69D9">
      <w:pPr>
        <w:spacing w:after="0" w:line="276" w:lineRule="auto"/>
        <w:rPr>
          <w:rFonts w:cs="Arial"/>
          <w:sz w:val="22"/>
          <w:szCs w:val="24"/>
        </w:rPr>
      </w:pPr>
      <w:r w:rsidRPr="008829BF">
        <w:rPr>
          <w:rFonts w:cs="Arial"/>
          <w:sz w:val="22"/>
          <w:szCs w:val="24"/>
        </w:rPr>
        <w:t xml:space="preserve">The Directive lays down a common framework of principles and measures to improve and enforce the working conditions of trainees. In this regard the Directive lays down the principle of non-discrimination to ensure that, </w:t>
      </w:r>
      <w:proofErr w:type="gramStart"/>
      <w:r w:rsidR="00A81CCF">
        <w:rPr>
          <w:rFonts w:cs="Arial"/>
          <w:sz w:val="22"/>
          <w:szCs w:val="24"/>
        </w:rPr>
        <w:t>with regard to</w:t>
      </w:r>
      <w:proofErr w:type="gramEnd"/>
      <w:r w:rsidRPr="008829BF">
        <w:rPr>
          <w:rFonts w:cs="Arial"/>
          <w:sz w:val="22"/>
          <w:szCs w:val="24"/>
        </w:rPr>
        <w:t xml:space="preserve"> working conditions (including pay), trainees are not treated in a less </w:t>
      </w:r>
      <w:r w:rsidR="00C479F0" w:rsidRPr="008829BF">
        <w:rPr>
          <w:rFonts w:cs="Arial"/>
          <w:sz w:val="22"/>
          <w:szCs w:val="24"/>
        </w:rPr>
        <w:t>favorable</w:t>
      </w:r>
      <w:r w:rsidRPr="008829BF">
        <w:rPr>
          <w:rFonts w:cs="Arial"/>
          <w:sz w:val="22"/>
          <w:szCs w:val="24"/>
        </w:rPr>
        <w:t xml:space="preserve"> manner than comparable workers in the same establishment, unless a different treatment is justified on objective grounds. </w:t>
      </w:r>
    </w:p>
    <w:p w14:paraId="4C6EC30C" w14:textId="77777777" w:rsidR="008829BF" w:rsidRPr="008829BF" w:rsidRDefault="008829BF" w:rsidP="000A69D9">
      <w:pPr>
        <w:spacing w:after="0" w:line="276" w:lineRule="auto"/>
        <w:rPr>
          <w:rFonts w:cs="Arial"/>
          <w:sz w:val="22"/>
          <w:szCs w:val="24"/>
        </w:rPr>
      </w:pPr>
    </w:p>
    <w:p w14:paraId="32D6F129" w14:textId="3F2DF32E" w:rsidR="00D36837" w:rsidRPr="008829BF" w:rsidRDefault="00261B47" w:rsidP="000A69D9">
      <w:pPr>
        <w:spacing w:after="0" w:line="276" w:lineRule="auto"/>
        <w:rPr>
          <w:rFonts w:cs="Arial"/>
          <w:sz w:val="22"/>
          <w:szCs w:val="24"/>
        </w:rPr>
      </w:pPr>
      <w:r w:rsidRPr="008829BF">
        <w:rPr>
          <w:rFonts w:cs="Arial"/>
          <w:sz w:val="22"/>
          <w:szCs w:val="24"/>
        </w:rPr>
        <w:t>The Directive also lays down a common framework of principles and measures, including assessments and inspections, to combat regular employment relationships</w:t>
      </w:r>
      <w:r w:rsidR="00460F54">
        <w:rPr>
          <w:rFonts w:cs="Arial"/>
          <w:sz w:val="22"/>
          <w:szCs w:val="24"/>
        </w:rPr>
        <w:t xml:space="preserve"> being</w:t>
      </w:r>
      <w:r w:rsidRPr="008829BF">
        <w:rPr>
          <w:rFonts w:cs="Arial"/>
          <w:sz w:val="22"/>
          <w:szCs w:val="24"/>
        </w:rPr>
        <w:t xml:space="preserve"> disguised as traineeship, in addition to enforcement and supporting measures.</w:t>
      </w:r>
    </w:p>
    <w:p w14:paraId="5C45894E" w14:textId="6FB450B5" w:rsidR="00261B47" w:rsidRPr="008829BF" w:rsidRDefault="00D36837" w:rsidP="008829BF">
      <w:pPr>
        <w:pStyle w:val="Heading2"/>
        <w:spacing w:before="0" w:after="0" w:line="276" w:lineRule="auto"/>
        <w:rPr>
          <w:rFonts w:cs="Arial"/>
        </w:rPr>
      </w:pPr>
      <w:r w:rsidRPr="008829BF">
        <w:rPr>
          <w:rFonts w:cs="Arial"/>
        </w:rPr>
        <w:br/>
      </w:r>
      <w:bookmarkStart w:id="6" w:name="_Toc171692588"/>
      <w:r w:rsidR="00261B47" w:rsidRPr="008829BF">
        <w:rPr>
          <w:rFonts w:cs="Arial"/>
        </w:rPr>
        <w:t xml:space="preserve">Chapter </w:t>
      </w:r>
      <w:r w:rsidR="00E215EB" w:rsidRPr="008829BF">
        <w:rPr>
          <w:rFonts w:cs="Arial"/>
        </w:rPr>
        <w:t xml:space="preserve">I - </w:t>
      </w:r>
      <w:r w:rsidR="00261B47" w:rsidRPr="008829BF">
        <w:rPr>
          <w:rFonts w:cs="Arial"/>
        </w:rPr>
        <w:t>General provisions</w:t>
      </w:r>
      <w:bookmarkEnd w:id="6"/>
    </w:p>
    <w:p w14:paraId="6DCB80BC" w14:textId="77777777" w:rsidR="001D33F5" w:rsidRPr="008829BF" w:rsidRDefault="001D33F5" w:rsidP="008829BF">
      <w:pPr>
        <w:spacing w:after="0" w:line="276" w:lineRule="auto"/>
        <w:rPr>
          <w:rFonts w:cs="Arial"/>
        </w:rPr>
      </w:pPr>
    </w:p>
    <w:p w14:paraId="7E73AD84" w14:textId="3A3CFB7D" w:rsidR="00C479F0" w:rsidRDefault="00C479F0" w:rsidP="008829BF">
      <w:pPr>
        <w:spacing w:after="0" w:line="276" w:lineRule="auto"/>
        <w:rPr>
          <w:rFonts w:cs="Arial"/>
          <w:sz w:val="22"/>
          <w:szCs w:val="24"/>
        </w:rPr>
      </w:pPr>
      <w:r w:rsidRPr="008829BF">
        <w:rPr>
          <w:rFonts w:cs="Arial"/>
          <w:b/>
          <w:sz w:val="22"/>
          <w:szCs w:val="24"/>
        </w:rPr>
        <w:t>Article 1</w:t>
      </w:r>
      <w:r w:rsidRPr="008829BF">
        <w:rPr>
          <w:rFonts w:cs="Arial"/>
          <w:sz w:val="22"/>
          <w:szCs w:val="24"/>
        </w:rPr>
        <w:t xml:space="preserve"> sets out the subject matter of the Directive, which is to lay down a common framework of principles and measures to improve and enforce the working conditions of trainees and to combat regular employment relationships disguised as traineeships.  </w:t>
      </w:r>
    </w:p>
    <w:p w14:paraId="4BDAF92A" w14:textId="77777777" w:rsidR="00E53118" w:rsidRPr="008829BF" w:rsidRDefault="00E53118" w:rsidP="008829BF">
      <w:pPr>
        <w:spacing w:after="0" w:line="276" w:lineRule="auto"/>
        <w:rPr>
          <w:rFonts w:cs="Arial"/>
          <w:sz w:val="22"/>
          <w:szCs w:val="24"/>
        </w:rPr>
      </w:pPr>
    </w:p>
    <w:p w14:paraId="36D49BC3" w14:textId="6B45B889" w:rsidR="00C479F0" w:rsidRPr="008829BF" w:rsidRDefault="00C479F0" w:rsidP="008829BF">
      <w:pPr>
        <w:spacing w:after="0" w:line="276" w:lineRule="auto"/>
        <w:rPr>
          <w:rFonts w:cs="Arial"/>
          <w:sz w:val="22"/>
          <w:szCs w:val="24"/>
        </w:rPr>
      </w:pPr>
      <w:r w:rsidRPr="008829BF">
        <w:rPr>
          <w:rFonts w:cs="Arial"/>
          <w:b/>
          <w:sz w:val="22"/>
          <w:szCs w:val="24"/>
        </w:rPr>
        <w:t>Article 2</w:t>
      </w:r>
      <w:r w:rsidRPr="008829BF">
        <w:rPr>
          <w:rFonts w:cs="Arial"/>
          <w:sz w:val="22"/>
          <w:szCs w:val="24"/>
        </w:rPr>
        <w:t xml:space="preserve"> contains definitions, including defining a ‘‘trainee’ as any person undertaking a traineeship who has an employment contract or employment relationship as defined by the law, collective </w:t>
      </w:r>
      <w:r w:rsidR="00336407" w:rsidRPr="008829BF">
        <w:rPr>
          <w:rFonts w:cs="Arial"/>
          <w:sz w:val="22"/>
          <w:szCs w:val="24"/>
        </w:rPr>
        <w:t>agreements,</w:t>
      </w:r>
      <w:r w:rsidRPr="008829BF">
        <w:rPr>
          <w:rFonts w:cs="Arial"/>
          <w:sz w:val="22"/>
          <w:szCs w:val="24"/>
        </w:rPr>
        <w:t xml:space="preserve"> or practice in force in every Member State with consideration to the case law of the Court of Justice. </w:t>
      </w:r>
    </w:p>
    <w:p w14:paraId="12F2E2BD" w14:textId="77777777" w:rsidR="00F715A2" w:rsidRPr="008829BF" w:rsidRDefault="00F715A2" w:rsidP="008829BF">
      <w:pPr>
        <w:pStyle w:val="Heading2"/>
        <w:spacing w:before="0" w:after="0" w:line="276" w:lineRule="auto"/>
        <w:rPr>
          <w:rFonts w:cs="Arial"/>
          <w:sz w:val="24"/>
          <w:szCs w:val="28"/>
        </w:rPr>
      </w:pPr>
    </w:p>
    <w:p w14:paraId="2278CEDD" w14:textId="3ACAD8FB" w:rsidR="00C479F0" w:rsidRPr="008829BF" w:rsidRDefault="00336407" w:rsidP="008829BF">
      <w:pPr>
        <w:pStyle w:val="Heading2"/>
        <w:spacing w:before="0" w:after="0" w:line="276" w:lineRule="auto"/>
        <w:rPr>
          <w:rFonts w:cs="Arial"/>
        </w:rPr>
      </w:pPr>
      <w:r w:rsidRPr="008829BF">
        <w:rPr>
          <w:rFonts w:cs="Arial"/>
          <w:sz w:val="24"/>
          <w:szCs w:val="28"/>
        </w:rPr>
        <w:br/>
      </w:r>
      <w:bookmarkStart w:id="7" w:name="_Toc171692589"/>
      <w:r w:rsidR="00C479F0" w:rsidRPr="008829BF">
        <w:rPr>
          <w:rFonts w:cs="Arial"/>
        </w:rPr>
        <w:t>Chapter II</w:t>
      </w:r>
      <w:r w:rsidR="00E215EB" w:rsidRPr="008829BF">
        <w:rPr>
          <w:rFonts w:cs="Arial"/>
        </w:rPr>
        <w:t xml:space="preserve"> - Equal</w:t>
      </w:r>
      <w:r w:rsidR="00C479F0" w:rsidRPr="008829BF">
        <w:rPr>
          <w:rFonts w:cs="Arial"/>
        </w:rPr>
        <w:t xml:space="preserve"> treatment</w:t>
      </w:r>
      <w:bookmarkEnd w:id="7"/>
    </w:p>
    <w:p w14:paraId="0749433C" w14:textId="77777777" w:rsidR="001D33F5" w:rsidRPr="008829BF" w:rsidRDefault="001D33F5" w:rsidP="008829BF">
      <w:pPr>
        <w:spacing w:after="0" w:line="276" w:lineRule="auto"/>
        <w:rPr>
          <w:rFonts w:cs="Arial"/>
        </w:rPr>
      </w:pPr>
    </w:p>
    <w:p w14:paraId="0FA4C609" w14:textId="7CED57F5" w:rsidR="00C479F0" w:rsidRDefault="00C479F0" w:rsidP="008829BF">
      <w:pPr>
        <w:spacing w:after="0" w:line="276" w:lineRule="auto"/>
        <w:rPr>
          <w:rFonts w:cs="Arial"/>
          <w:sz w:val="22"/>
          <w:szCs w:val="24"/>
        </w:rPr>
      </w:pPr>
      <w:r w:rsidRPr="008829BF">
        <w:rPr>
          <w:rFonts w:cs="Arial"/>
          <w:b/>
          <w:sz w:val="22"/>
          <w:szCs w:val="24"/>
        </w:rPr>
        <w:t>Article 3</w:t>
      </w:r>
      <w:r w:rsidRPr="008829BF">
        <w:rPr>
          <w:rFonts w:cs="Arial"/>
          <w:sz w:val="22"/>
          <w:szCs w:val="24"/>
        </w:rPr>
        <w:t xml:space="preserve"> concerns equal treatment and the principle of non-discrimination. It states that Member States must ensure that trainees receive fair treatment regarding working conditions and pay compared to regular employees in the same workplace, unless for justifiable reasons.</w:t>
      </w:r>
      <w:r w:rsidR="00336407" w:rsidRPr="008829BF">
        <w:rPr>
          <w:rFonts w:cs="Arial"/>
          <w:sz w:val="22"/>
          <w:szCs w:val="24"/>
        </w:rPr>
        <w:br/>
      </w:r>
    </w:p>
    <w:p w14:paraId="5BD8F4ED" w14:textId="77777777" w:rsidR="001B3049" w:rsidRDefault="001B3049" w:rsidP="008829BF">
      <w:pPr>
        <w:spacing w:after="0" w:line="276" w:lineRule="auto"/>
        <w:rPr>
          <w:rFonts w:cs="Arial"/>
          <w:sz w:val="22"/>
          <w:szCs w:val="24"/>
        </w:rPr>
      </w:pPr>
    </w:p>
    <w:p w14:paraId="01340D08" w14:textId="77777777" w:rsidR="001B3049" w:rsidRPr="008829BF" w:rsidRDefault="001B3049" w:rsidP="008829BF">
      <w:pPr>
        <w:spacing w:after="0" w:line="276" w:lineRule="auto"/>
        <w:rPr>
          <w:rFonts w:cs="Arial"/>
          <w:sz w:val="22"/>
          <w:szCs w:val="24"/>
        </w:rPr>
      </w:pPr>
    </w:p>
    <w:p w14:paraId="5F67D084" w14:textId="77777777" w:rsidR="00F715A2" w:rsidRPr="008829BF" w:rsidRDefault="00F715A2" w:rsidP="008829BF">
      <w:pPr>
        <w:spacing w:after="0" w:line="276" w:lineRule="auto"/>
        <w:rPr>
          <w:rFonts w:cs="Arial"/>
        </w:rPr>
      </w:pPr>
    </w:p>
    <w:p w14:paraId="081E18CD" w14:textId="7DF77445" w:rsidR="00E215EB" w:rsidRPr="008829BF" w:rsidRDefault="00E215EB" w:rsidP="008829BF">
      <w:pPr>
        <w:pStyle w:val="Heading2"/>
        <w:spacing w:before="0" w:after="0" w:line="276" w:lineRule="auto"/>
        <w:rPr>
          <w:rFonts w:cs="Arial"/>
        </w:rPr>
      </w:pPr>
      <w:bookmarkStart w:id="8" w:name="_Toc171692590"/>
      <w:r w:rsidRPr="008829BF">
        <w:rPr>
          <w:rFonts w:cs="Arial"/>
        </w:rPr>
        <w:lastRenderedPageBreak/>
        <w:t xml:space="preserve">Chapter III - Regular employment relationships disguised as </w:t>
      </w:r>
      <w:proofErr w:type="gramStart"/>
      <w:r w:rsidRPr="008829BF">
        <w:rPr>
          <w:rFonts w:cs="Arial"/>
        </w:rPr>
        <w:t>traineeships</w:t>
      </w:r>
      <w:bookmarkEnd w:id="8"/>
      <w:proofErr w:type="gramEnd"/>
    </w:p>
    <w:p w14:paraId="7610190A" w14:textId="77777777" w:rsidR="001D33F5" w:rsidRPr="008829BF" w:rsidRDefault="001D33F5" w:rsidP="008829BF">
      <w:pPr>
        <w:spacing w:after="0" w:line="276" w:lineRule="auto"/>
        <w:rPr>
          <w:rFonts w:cs="Arial"/>
        </w:rPr>
      </w:pPr>
    </w:p>
    <w:p w14:paraId="5F50830A" w14:textId="77777777" w:rsidR="00D36837" w:rsidRPr="008829BF" w:rsidRDefault="00E215EB" w:rsidP="000A69D9">
      <w:pPr>
        <w:spacing w:after="0" w:line="276" w:lineRule="auto"/>
        <w:rPr>
          <w:rFonts w:cs="Arial"/>
          <w:sz w:val="22"/>
        </w:rPr>
      </w:pPr>
      <w:r w:rsidRPr="008829BF">
        <w:rPr>
          <w:rFonts w:cs="Arial"/>
          <w:b/>
          <w:sz w:val="22"/>
          <w:szCs w:val="24"/>
        </w:rPr>
        <w:t>Article 4 and 5</w:t>
      </w:r>
      <w:r w:rsidRPr="008829BF">
        <w:rPr>
          <w:rFonts w:cs="Arial"/>
          <w:sz w:val="22"/>
          <w:szCs w:val="24"/>
        </w:rPr>
        <w:t xml:space="preserve"> concern measures to combat regular employment being disguised as traineeships. Member States are obliged to provide for effective controls and inspections conducted by competent authorities to detect and take enforcement measures against practices where a regular employment relationship is disguised as traineeships. </w:t>
      </w:r>
      <w:proofErr w:type="gramStart"/>
      <w:r w:rsidRPr="008829BF">
        <w:rPr>
          <w:rFonts w:cs="Arial"/>
          <w:sz w:val="22"/>
          <w:szCs w:val="24"/>
        </w:rPr>
        <w:t>In order to</w:t>
      </w:r>
      <w:proofErr w:type="gramEnd"/>
      <w:r w:rsidRPr="008829BF">
        <w:rPr>
          <w:rFonts w:cs="Arial"/>
          <w:sz w:val="22"/>
          <w:szCs w:val="24"/>
        </w:rPr>
        <w:t xml:space="preserve"> determine whether a purported traineeship constitutes a regular employment relationship, competent authorities shall make an overall assessment of all relevant factual elements of the traineeship</w:t>
      </w:r>
      <w:r w:rsidRPr="008829BF">
        <w:rPr>
          <w:rFonts w:cs="Arial"/>
          <w:sz w:val="22"/>
        </w:rPr>
        <w:t>.</w:t>
      </w:r>
    </w:p>
    <w:p w14:paraId="461774A5" w14:textId="77777777" w:rsidR="001D33F5" w:rsidRPr="008829BF" w:rsidRDefault="001D33F5" w:rsidP="008829BF">
      <w:pPr>
        <w:pStyle w:val="Heading2"/>
        <w:spacing w:before="0" w:after="0" w:line="276" w:lineRule="auto"/>
        <w:rPr>
          <w:rFonts w:cs="Arial"/>
          <w:sz w:val="20"/>
          <w:szCs w:val="20"/>
        </w:rPr>
      </w:pPr>
    </w:p>
    <w:p w14:paraId="219C8D25" w14:textId="19346877" w:rsidR="00C479F0" w:rsidRPr="008829BF" w:rsidRDefault="00D36837" w:rsidP="008829BF">
      <w:pPr>
        <w:pStyle w:val="Heading2"/>
        <w:spacing w:before="0" w:after="0" w:line="276" w:lineRule="auto"/>
        <w:rPr>
          <w:rFonts w:cs="Arial"/>
        </w:rPr>
      </w:pPr>
      <w:r w:rsidRPr="008829BF">
        <w:rPr>
          <w:rFonts w:cs="Arial"/>
          <w:sz w:val="20"/>
          <w:szCs w:val="20"/>
        </w:rPr>
        <w:br/>
      </w:r>
      <w:bookmarkStart w:id="9" w:name="_Toc171692591"/>
      <w:r w:rsidR="00E215EB" w:rsidRPr="008829BF">
        <w:rPr>
          <w:rFonts w:cs="Arial"/>
        </w:rPr>
        <w:t xml:space="preserve">Chapter IV </w:t>
      </w:r>
      <w:r w:rsidR="00336407" w:rsidRPr="008829BF">
        <w:rPr>
          <w:rFonts w:cs="Arial"/>
        </w:rPr>
        <w:t>- Enforcement</w:t>
      </w:r>
      <w:r w:rsidR="00E215EB" w:rsidRPr="008829BF">
        <w:rPr>
          <w:rFonts w:cs="Arial"/>
        </w:rPr>
        <w:t xml:space="preserve"> and supporting </w:t>
      </w:r>
      <w:proofErr w:type="gramStart"/>
      <w:r w:rsidR="00E215EB" w:rsidRPr="008829BF">
        <w:rPr>
          <w:rFonts w:cs="Arial"/>
        </w:rPr>
        <w:t>measures</w:t>
      </w:r>
      <w:bookmarkEnd w:id="9"/>
      <w:proofErr w:type="gramEnd"/>
    </w:p>
    <w:p w14:paraId="50166213" w14:textId="77777777" w:rsidR="001D33F5" w:rsidRPr="008829BF" w:rsidRDefault="001D33F5" w:rsidP="008829BF">
      <w:pPr>
        <w:spacing w:after="0" w:line="276" w:lineRule="auto"/>
        <w:rPr>
          <w:rFonts w:cs="Arial"/>
          <w:sz w:val="22"/>
          <w:szCs w:val="24"/>
        </w:rPr>
      </w:pPr>
    </w:p>
    <w:p w14:paraId="0DDF7CF1" w14:textId="77777777" w:rsidR="00C479F0" w:rsidRDefault="00C479F0" w:rsidP="000A69D9">
      <w:pPr>
        <w:spacing w:after="0" w:line="276" w:lineRule="auto"/>
        <w:rPr>
          <w:rFonts w:cs="Arial"/>
          <w:sz w:val="22"/>
          <w:szCs w:val="24"/>
        </w:rPr>
      </w:pPr>
      <w:r w:rsidRPr="008829BF">
        <w:rPr>
          <w:rFonts w:cs="Arial"/>
          <w:b/>
          <w:sz w:val="22"/>
          <w:szCs w:val="24"/>
        </w:rPr>
        <w:t>Article 6</w:t>
      </w:r>
      <w:r w:rsidRPr="008829BF">
        <w:rPr>
          <w:rFonts w:cs="Arial"/>
          <w:sz w:val="22"/>
          <w:szCs w:val="24"/>
        </w:rPr>
        <w:t xml:space="preserve"> states that Member States shall take effective measures to ensure that all relevant Union law applicable to workers is fully implemented and enforced in relation to trainees including though ensuring information on the rights of trainees is publicly available; developing guidance for trainees regarding the legal framework; enabling competent authorities to enforce relevant labour laws; ensuring competent authorities have the necessary resources and capabilities; and ensuring malpractice reporting channels are available to trainees. </w:t>
      </w:r>
    </w:p>
    <w:p w14:paraId="63858D5A" w14:textId="77777777" w:rsidR="008829BF" w:rsidRPr="008829BF" w:rsidRDefault="008829BF" w:rsidP="000A69D9">
      <w:pPr>
        <w:spacing w:after="0" w:line="276" w:lineRule="auto"/>
        <w:rPr>
          <w:rFonts w:cs="Arial"/>
          <w:sz w:val="22"/>
          <w:szCs w:val="24"/>
        </w:rPr>
      </w:pPr>
    </w:p>
    <w:p w14:paraId="51C8DB61" w14:textId="77777777" w:rsidR="00C479F0" w:rsidRDefault="00C479F0" w:rsidP="000A69D9">
      <w:pPr>
        <w:spacing w:after="0" w:line="276" w:lineRule="auto"/>
        <w:rPr>
          <w:rFonts w:cs="Arial"/>
          <w:sz w:val="22"/>
          <w:szCs w:val="24"/>
        </w:rPr>
      </w:pPr>
      <w:r w:rsidRPr="008829BF">
        <w:rPr>
          <w:rFonts w:cs="Arial"/>
          <w:b/>
          <w:sz w:val="22"/>
          <w:szCs w:val="24"/>
        </w:rPr>
        <w:t>Article 7</w:t>
      </w:r>
      <w:r w:rsidRPr="008829BF">
        <w:rPr>
          <w:rFonts w:cs="Arial"/>
          <w:sz w:val="22"/>
          <w:szCs w:val="24"/>
        </w:rPr>
        <w:t xml:space="preserve"> includes that Member States shall ensure that trainees have access to effective and impartial dispute resolution and a right to redress.</w:t>
      </w:r>
    </w:p>
    <w:p w14:paraId="4D5CC194" w14:textId="77777777" w:rsidR="008829BF" w:rsidRPr="008829BF" w:rsidRDefault="008829BF" w:rsidP="000A69D9">
      <w:pPr>
        <w:spacing w:after="0" w:line="276" w:lineRule="auto"/>
        <w:rPr>
          <w:rFonts w:cs="Arial"/>
          <w:sz w:val="22"/>
          <w:szCs w:val="24"/>
        </w:rPr>
      </w:pPr>
    </w:p>
    <w:p w14:paraId="2194EA10" w14:textId="77777777" w:rsidR="00C479F0" w:rsidRDefault="00C479F0" w:rsidP="000A69D9">
      <w:pPr>
        <w:spacing w:after="0" w:line="276" w:lineRule="auto"/>
        <w:rPr>
          <w:rFonts w:cs="Arial"/>
          <w:sz w:val="22"/>
          <w:szCs w:val="24"/>
        </w:rPr>
      </w:pPr>
      <w:r w:rsidRPr="008829BF">
        <w:rPr>
          <w:rFonts w:cs="Arial"/>
          <w:b/>
          <w:sz w:val="22"/>
          <w:szCs w:val="24"/>
        </w:rPr>
        <w:t>Article 8</w:t>
      </w:r>
      <w:r w:rsidRPr="008829BF">
        <w:rPr>
          <w:rFonts w:cs="Arial"/>
          <w:sz w:val="22"/>
          <w:szCs w:val="24"/>
        </w:rPr>
        <w:t xml:space="preserve"> includes that Member States shall ensure that representatives of workers may engage in any relevant judicial or administrative procedure to enforce the rights and obligations arising from this Directive.</w:t>
      </w:r>
    </w:p>
    <w:p w14:paraId="6104624E" w14:textId="77777777" w:rsidR="008829BF" w:rsidRPr="008829BF" w:rsidRDefault="008829BF" w:rsidP="000A69D9">
      <w:pPr>
        <w:spacing w:after="0" w:line="276" w:lineRule="auto"/>
        <w:rPr>
          <w:rFonts w:cs="Arial"/>
          <w:sz w:val="22"/>
          <w:szCs w:val="24"/>
        </w:rPr>
      </w:pPr>
    </w:p>
    <w:p w14:paraId="7A899BD7" w14:textId="1D54C7C6" w:rsidR="00E215EB" w:rsidRDefault="00C479F0" w:rsidP="000A69D9">
      <w:pPr>
        <w:spacing w:after="0" w:line="276" w:lineRule="auto"/>
        <w:rPr>
          <w:rFonts w:cs="Arial"/>
          <w:sz w:val="22"/>
          <w:szCs w:val="24"/>
        </w:rPr>
      </w:pPr>
      <w:r w:rsidRPr="008829BF">
        <w:rPr>
          <w:rFonts w:cs="Arial"/>
          <w:b/>
          <w:sz w:val="22"/>
          <w:szCs w:val="24"/>
        </w:rPr>
        <w:t>Article 9</w:t>
      </w:r>
      <w:r w:rsidRPr="008829BF">
        <w:rPr>
          <w:rFonts w:cs="Arial"/>
          <w:sz w:val="22"/>
          <w:szCs w:val="24"/>
        </w:rPr>
        <w:t xml:space="preserve"> includes that Member States shall introduce the necessary measures to protect trainees</w:t>
      </w:r>
      <w:r w:rsidR="00E215EB" w:rsidRPr="008829BF">
        <w:rPr>
          <w:rFonts w:cs="Arial"/>
          <w:sz w:val="22"/>
          <w:szCs w:val="24"/>
        </w:rPr>
        <w:t xml:space="preserve"> and their representatives from any adverse treatment by the employer.</w:t>
      </w:r>
    </w:p>
    <w:p w14:paraId="239166FB" w14:textId="77777777" w:rsidR="008829BF" w:rsidRPr="008829BF" w:rsidRDefault="008829BF" w:rsidP="000A69D9">
      <w:pPr>
        <w:spacing w:after="0" w:line="276" w:lineRule="auto"/>
        <w:rPr>
          <w:rFonts w:cs="Arial"/>
          <w:sz w:val="22"/>
          <w:szCs w:val="24"/>
        </w:rPr>
      </w:pPr>
    </w:p>
    <w:p w14:paraId="17AB9297" w14:textId="684A9583" w:rsidR="00261B47" w:rsidRDefault="00E215EB" w:rsidP="000A69D9">
      <w:pPr>
        <w:spacing w:after="0" w:line="276" w:lineRule="auto"/>
        <w:rPr>
          <w:rFonts w:cs="Arial"/>
          <w:sz w:val="22"/>
          <w:szCs w:val="24"/>
        </w:rPr>
      </w:pPr>
      <w:r w:rsidRPr="008829BF">
        <w:rPr>
          <w:rFonts w:cs="Arial"/>
          <w:b/>
          <w:sz w:val="22"/>
          <w:szCs w:val="24"/>
        </w:rPr>
        <w:t>Article 10</w:t>
      </w:r>
      <w:r w:rsidRPr="008829BF">
        <w:rPr>
          <w:rFonts w:cs="Arial"/>
          <w:sz w:val="22"/>
          <w:szCs w:val="24"/>
        </w:rPr>
        <w:t xml:space="preserve"> states that member states must establish penalties for infringements. These penalties must be effective, proportionate, and serve as a deterrent.</w:t>
      </w:r>
    </w:p>
    <w:p w14:paraId="55680692" w14:textId="77777777" w:rsidR="008829BF" w:rsidRPr="008829BF" w:rsidRDefault="008829BF" w:rsidP="008829BF">
      <w:pPr>
        <w:spacing w:after="0" w:line="276" w:lineRule="auto"/>
        <w:jc w:val="both"/>
        <w:rPr>
          <w:rFonts w:cs="Arial"/>
          <w:sz w:val="22"/>
          <w:szCs w:val="24"/>
        </w:rPr>
      </w:pPr>
    </w:p>
    <w:p w14:paraId="185F6271" w14:textId="0A985834" w:rsidR="00336407" w:rsidRPr="008829BF" w:rsidRDefault="00336407" w:rsidP="008829BF">
      <w:pPr>
        <w:pStyle w:val="Heading2"/>
        <w:spacing w:before="0" w:after="0" w:line="276" w:lineRule="auto"/>
        <w:rPr>
          <w:rFonts w:cs="Arial"/>
        </w:rPr>
      </w:pPr>
      <w:bookmarkStart w:id="10" w:name="_Toc171692592"/>
      <w:r w:rsidRPr="008829BF">
        <w:rPr>
          <w:rFonts w:cs="Arial"/>
        </w:rPr>
        <w:t>Chapter V - Final provisions</w:t>
      </w:r>
      <w:bookmarkEnd w:id="10"/>
    </w:p>
    <w:p w14:paraId="4C5AEDFE" w14:textId="77777777" w:rsidR="001D33F5" w:rsidRPr="008829BF" w:rsidRDefault="001D33F5" w:rsidP="008829BF">
      <w:pPr>
        <w:spacing w:after="0" w:line="276" w:lineRule="auto"/>
        <w:rPr>
          <w:rFonts w:cs="Arial"/>
        </w:rPr>
      </w:pPr>
    </w:p>
    <w:p w14:paraId="2A006C8F" w14:textId="4129A8A7" w:rsidR="00336407" w:rsidRDefault="00336407" w:rsidP="000A69D9">
      <w:pPr>
        <w:spacing w:after="0" w:line="276" w:lineRule="auto"/>
        <w:rPr>
          <w:rFonts w:cs="Arial"/>
          <w:sz w:val="22"/>
          <w:szCs w:val="24"/>
        </w:rPr>
      </w:pPr>
      <w:r w:rsidRPr="008829BF">
        <w:rPr>
          <w:rFonts w:cs="Arial"/>
          <w:b/>
          <w:sz w:val="22"/>
          <w:szCs w:val="24"/>
        </w:rPr>
        <w:t>Article 11</w:t>
      </w:r>
      <w:r w:rsidRPr="008829BF">
        <w:rPr>
          <w:rFonts w:cs="Arial"/>
          <w:sz w:val="22"/>
          <w:szCs w:val="24"/>
        </w:rPr>
        <w:t xml:space="preserve"> </w:t>
      </w:r>
      <w:r w:rsidR="00EC5568" w:rsidRPr="008829BF">
        <w:rPr>
          <w:rFonts w:cs="Arial"/>
          <w:sz w:val="22"/>
          <w:szCs w:val="24"/>
        </w:rPr>
        <w:t>emphasi</w:t>
      </w:r>
      <w:r w:rsidR="00EC5568">
        <w:rPr>
          <w:rFonts w:cs="Arial"/>
          <w:sz w:val="22"/>
          <w:szCs w:val="24"/>
        </w:rPr>
        <w:t>z</w:t>
      </w:r>
      <w:r w:rsidR="00EC5568" w:rsidRPr="008829BF">
        <w:rPr>
          <w:rFonts w:cs="Arial"/>
          <w:sz w:val="22"/>
          <w:szCs w:val="24"/>
        </w:rPr>
        <w:t>es</w:t>
      </w:r>
      <w:r w:rsidRPr="008829BF">
        <w:rPr>
          <w:rFonts w:cs="Arial"/>
          <w:sz w:val="22"/>
          <w:szCs w:val="24"/>
        </w:rPr>
        <w:t xml:space="preserve"> that the Directive does not diminish existing worker protections under EU law, national law, collective agreements, or practices. </w:t>
      </w:r>
    </w:p>
    <w:p w14:paraId="748B4582" w14:textId="77777777" w:rsidR="008829BF" w:rsidRPr="008829BF" w:rsidRDefault="008829BF" w:rsidP="008829BF">
      <w:pPr>
        <w:spacing w:after="0" w:line="276" w:lineRule="auto"/>
        <w:jc w:val="both"/>
        <w:rPr>
          <w:rFonts w:cs="Arial"/>
          <w:sz w:val="22"/>
          <w:szCs w:val="24"/>
        </w:rPr>
      </w:pPr>
    </w:p>
    <w:p w14:paraId="6631E7FE" w14:textId="15F49290" w:rsidR="00336407" w:rsidRDefault="00336407" w:rsidP="000A69D9">
      <w:pPr>
        <w:spacing w:after="0" w:line="276" w:lineRule="auto"/>
        <w:rPr>
          <w:rFonts w:cs="Arial"/>
          <w:sz w:val="22"/>
          <w:szCs w:val="24"/>
        </w:rPr>
      </w:pPr>
      <w:r w:rsidRPr="008829BF">
        <w:rPr>
          <w:rFonts w:cs="Arial"/>
          <w:b/>
          <w:sz w:val="22"/>
          <w:szCs w:val="24"/>
        </w:rPr>
        <w:lastRenderedPageBreak/>
        <w:t>Article 12</w:t>
      </w:r>
      <w:r w:rsidRPr="008829BF">
        <w:rPr>
          <w:rFonts w:cs="Arial"/>
          <w:sz w:val="22"/>
          <w:szCs w:val="24"/>
        </w:rPr>
        <w:t xml:space="preserve"> outlines the timeline and procedures for Member States to comply with the Directive, including transposition into national law, and measures to involve social partners in implementation.</w:t>
      </w:r>
    </w:p>
    <w:p w14:paraId="4716F4A2" w14:textId="77777777" w:rsidR="008829BF" w:rsidRPr="008829BF" w:rsidRDefault="008829BF" w:rsidP="000A69D9">
      <w:pPr>
        <w:spacing w:after="0" w:line="276" w:lineRule="auto"/>
        <w:rPr>
          <w:rFonts w:cs="Arial"/>
          <w:sz w:val="22"/>
          <w:szCs w:val="24"/>
        </w:rPr>
      </w:pPr>
    </w:p>
    <w:p w14:paraId="79B20372" w14:textId="5D2E21DB" w:rsidR="00336407" w:rsidRDefault="00336407" w:rsidP="000A69D9">
      <w:pPr>
        <w:spacing w:after="0" w:line="276" w:lineRule="auto"/>
        <w:rPr>
          <w:rFonts w:cs="Arial"/>
          <w:sz w:val="22"/>
          <w:szCs w:val="24"/>
        </w:rPr>
      </w:pPr>
      <w:r w:rsidRPr="008829BF">
        <w:rPr>
          <w:rFonts w:cs="Arial"/>
          <w:b/>
          <w:sz w:val="22"/>
          <w:szCs w:val="24"/>
        </w:rPr>
        <w:t>Article 13 requires</w:t>
      </w:r>
      <w:r w:rsidRPr="008829BF">
        <w:rPr>
          <w:rFonts w:cs="Arial"/>
          <w:sz w:val="22"/>
          <w:szCs w:val="24"/>
        </w:rPr>
        <w:t xml:space="preserve"> Member States to provide implementation information to the Commission within five years, including data on traineeships. </w:t>
      </w:r>
    </w:p>
    <w:p w14:paraId="573C134A" w14:textId="77777777" w:rsidR="00EC5568" w:rsidRPr="008829BF" w:rsidRDefault="00EC5568" w:rsidP="000A69D9">
      <w:pPr>
        <w:spacing w:after="0" w:line="276" w:lineRule="auto"/>
        <w:rPr>
          <w:rFonts w:cs="Arial"/>
          <w:sz w:val="22"/>
          <w:szCs w:val="24"/>
        </w:rPr>
      </w:pPr>
    </w:p>
    <w:p w14:paraId="3B099BF6" w14:textId="05724F9A" w:rsidR="00261B47" w:rsidRPr="008829BF" w:rsidRDefault="00336407" w:rsidP="000A69D9">
      <w:pPr>
        <w:spacing w:after="0" w:line="276" w:lineRule="auto"/>
        <w:rPr>
          <w:rFonts w:cs="Arial"/>
          <w:sz w:val="22"/>
          <w:szCs w:val="24"/>
        </w:rPr>
      </w:pPr>
      <w:r w:rsidRPr="008829BF">
        <w:rPr>
          <w:rFonts w:cs="Arial"/>
          <w:b/>
          <w:sz w:val="22"/>
          <w:szCs w:val="24"/>
        </w:rPr>
        <w:t>Article 14</w:t>
      </w:r>
      <w:r w:rsidRPr="008829BF">
        <w:rPr>
          <w:rFonts w:cs="Arial"/>
          <w:sz w:val="22"/>
          <w:szCs w:val="24"/>
        </w:rPr>
        <w:t xml:space="preserve"> states the</w:t>
      </w:r>
      <w:r w:rsidR="008A1759" w:rsidRPr="008829BF">
        <w:rPr>
          <w:rFonts w:cs="Arial"/>
          <w:sz w:val="22"/>
          <w:szCs w:val="24"/>
        </w:rPr>
        <w:t xml:space="preserve"> date the Directive will enter</w:t>
      </w:r>
      <w:r w:rsidRPr="008829BF">
        <w:rPr>
          <w:rFonts w:cs="Arial"/>
          <w:sz w:val="22"/>
          <w:szCs w:val="24"/>
        </w:rPr>
        <w:t xml:space="preserve"> into force of, while </w:t>
      </w:r>
      <w:r w:rsidRPr="008829BF">
        <w:rPr>
          <w:rFonts w:cs="Arial"/>
          <w:b/>
          <w:sz w:val="22"/>
          <w:szCs w:val="24"/>
        </w:rPr>
        <w:t>Article 15</w:t>
      </w:r>
      <w:r w:rsidRPr="008829BF">
        <w:rPr>
          <w:rFonts w:cs="Arial"/>
          <w:sz w:val="22"/>
          <w:szCs w:val="24"/>
        </w:rPr>
        <w:t xml:space="preserve"> specifies that the Directive is directed at Member States.</w:t>
      </w:r>
    </w:p>
    <w:p w14:paraId="28E930D5" w14:textId="1E6E069C" w:rsidR="00336407" w:rsidRPr="008829BF" w:rsidRDefault="00D36837" w:rsidP="008829BF">
      <w:pPr>
        <w:pStyle w:val="Heading1"/>
        <w:spacing w:before="0" w:after="0" w:line="276" w:lineRule="auto"/>
        <w:rPr>
          <w:rFonts w:cs="Arial"/>
        </w:rPr>
      </w:pPr>
      <w:bookmarkStart w:id="11" w:name="_Consultation"/>
      <w:bookmarkStart w:id="12" w:name="_Toc171692593"/>
      <w:bookmarkEnd w:id="11"/>
      <w:r w:rsidRPr="008829BF">
        <w:rPr>
          <w:rFonts w:cs="Arial"/>
        </w:rPr>
        <w:lastRenderedPageBreak/>
        <w:t>Consultation</w:t>
      </w:r>
      <w:r w:rsidR="007C6C7A">
        <w:rPr>
          <w:rFonts w:cs="Arial"/>
        </w:rPr>
        <w:t xml:space="preserve"> Response Form</w:t>
      </w:r>
      <w:bookmarkEnd w:id="12"/>
    </w:p>
    <w:p w14:paraId="38C69E9E" w14:textId="5EC2E9B5" w:rsidR="00D36837" w:rsidRDefault="00D36837" w:rsidP="008829BF">
      <w:pPr>
        <w:spacing w:after="0" w:line="276" w:lineRule="auto"/>
        <w:rPr>
          <w:rFonts w:cs="Arial"/>
          <w:sz w:val="22"/>
        </w:rPr>
      </w:pPr>
      <w:r w:rsidRPr="008829BF">
        <w:rPr>
          <w:rFonts w:cs="Arial"/>
          <w:sz w:val="22"/>
        </w:rPr>
        <w:t xml:space="preserve">Please </w:t>
      </w:r>
      <w:r w:rsidR="00C84061">
        <w:rPr>
          <w:rFonts w:cs="Arial"/>
          <w:sz w:val="22"/>
        </w:rPr>
        <w:t>provide your name</w:t>
      </w:r>
      <w:r w:rsidR="007C6C7A">
        <w:rPr>
          <w:rFonts w:cs="Arial"/>
          <w:sz w:val="22"/>
        </w:rPr>
        <w:t xml:space="preserve">, </w:t>
      </w:r>
      <w:r w:rsidR="00C84061">
        <w:rPr>
          <w:rFonts w:cs="Arial"/>
          <w:sz w:val="22"/>
        </w:rPr>
        <w:t xml:space="preserve">organisation </w:t>
      </w:r>
      <w:r w:rsidR="007C6C7A">
        <w:rPr>
          <w:rFonts w:cs="Arial"/>
          <w:sz w:val="22"/>
        </w:rPr>
        <w:t xml:space="preserve">and email address </w:t>
      </w:r>
      <w:r w:rsidR="00C84061">
        <w:rPr>
          <w:rFonts w:cs="Arial"/>
          <w:sz w:val="22"/>
        </w:rPr>
        <w:t xml:space="preserve">and </w:t>
      </w:r>
      <w:r w:rsidRPr="008829BF">
        <w:rPr>
          <w:rFonts w:cs="Arial"/>
          <w:sz w:val="22"/>
        </w:rPr>
        <w:t xml:space="preserve">use the space provided below each chapter heading to </w:t>
      </w:r>
      <w:r w:rsidR="008A07D5">
        <w:rPr>
          <w:rFonts w:cs="Arial"/>
          <w:sz w:val="22"/>
        </w:rPr>
        <w:t>provide answers to the consultation question</w:t>
      </w:r>
      <w:r w:rsidR="007C6C7A">
        <w:rPr>
          <w:rFonts w:cs="Arial"/>
          <w:sz w:val="22"/>
        </w:rPr>
        <w:t>s</w:t>
      </w:r>
      <w:r w:rsidR="008A07D5">
        <w:rPr>
          <w:rFonts w:cs="Arial"/>
          <w:sz w:val="22"/>
        </w:rPr>
        <w:t xml:space="preserve"> and </w:t>
      </w:r>
      <w:r w:rsidRPr="008829BF">
        <w:rPr>
          <w:rFonts w:cs="Arial"/>
          <w:sz w:val="22"/>
        </w:rPr>
        <w:t xml:space="preserve">outline </w:t>
      </w:r>
      <w:r w:rsidR="008A07D5">
        <w:rPr>
          <w:rFonts w:cs="Arial"/>
          <w:sz w:val="22"/>
        </w:rPr>
        <w:t>any other observations</w:t>
      </w:r>
      <w:r w:rsidRPr="008829BF">
        <w:rPr>
          <w:rFonts w:cs="Arial"/>
          <w:sz w:val="22"/>
        </w:rPr>
        <w:t>.</w:t>
      </w:r>
    </w:p>
    <w:p w14:paraId="716B9042" w14:textId="77777777" w:rsidR="00C84061" w:rsidRDefault="00C84061" w:rsidP="008829BF">
      <w:pPr>
        <w:spacing w:after="0" w:line="276" w:lineRule="auto"/>
        <w:rPr>
          <w:rFonts w:cs="Arial"/>
          <w:sz w:val="22"/>
        </w:rPr>
      </w:pPr>
    </w:p>
    <w:p w14:paraId="3C2F1AD8" w14:textId="3D1E96AB" w:rsidR="00C84061" w:rsidRPr="00C84061" w:rsidRDefault="00C84061" w:rsidP="008829BF">
      <w:pPr>
        <w:spacing w:after="0" w:line="276" w:lineRule="auto"/>
        <w:rPr>
          <w:rFonts w:cs="Arial"/>
          <w:b/>
          <w:bCs/>
          <w:sz w:val="22"/>
        </w:rPr>
      </w:pPr>
      <w:r w:rsidRPr="00C84061">
        <w:rPr>
          <w:rFonts w:cs="Arial"/>
          <w:b/>
          <w:bCs/>
          <w:sz w:val="22"/>
        </w:rPr>
        <w:t>Name:</w:t>
      </w:r>
      <w:r>
        <w:rPr>
          <w:rFonts w:cs="Arial"/>
          <w:b/>
          <w:bCs/>
          <w:sz w:val="22"/>
        </w:rPr>
        <w:t xml:space="preserve"> </w:t>
      </w:r>
    </w:p>
    <w:p w14:paraId="4085ED78" w14:textId="15962BE4" w:rsidR="00C84061" w:rsidRDefault="00C84061" w:rsidP="008829BF">
      <w:pPr>
        <w:spacing w:after="0" w:line="276" w:lineRule="auto"/>
        <w:rPr>
          <w:rFonts w:cs="Arial"/>
          <w:b/>
          <w:bCs/>
          <w:sz w:val="22"/>
        </w:rPr>
      </w:pPr>
      <w:r w:rsidRPr="00C84061">
        <w:rPr>
          <w:rFonts w:cs="Arial"/>
          <w:b/>
          <w:bCs/>
          <w:sz w:val="22"/>
        </w:rPr>
        <w:t xml:space="preserve">Organisation: </w:t>
      </w:r>
    </w:p>
    <w:p w14:paraId="646957C3" w14:textId="3858C7E8" w:rsidR="00F342AE" w:rsidRPr="00C84061" w:rsidRDefault="00CB49C2" w:rsidP="008829BF">
      <w:pPr>
        <w:spacing w:after="0" w:line="276" w:lineRule="auto"/>
        <w:rPr>
          <w:rFonts w:cs="Arial"/>
          <w:b/>
          <w:bCs/>
          <w:sz w:val="22"/>
        </w:rPr>
      </w:pPr>
      <w:r>
        <w:rPr>
          <w:rFonts w:cs="Arial"/>
          <w:b/>
          <w:bCs/>
          <w:sz w:val="22"/>
        </w:rPr>
        <w:t>Email address:</w:t>
      </w:r>
    </w:p>
    <w:tbl>
      <w:tblPr>
        <w:tblW w:w="0" w:type="auto"/>
        <w:tblLook w:val="04A0" w:firstRow="1" w:lastRow="0" w:firstColumn="1" w:lastColumn="0" w:noHBand="0" w:noVBand="1"/>
      </w:tblPr>
      <w:tblGrid>
        <w:gridCol w:w="8608"/>
      </w:tblGrid>
      <w:tr w:rsidR="00561B7D" w:rsidRPr="000A0C67" w14:paraId="341F080C" w14:textId="77777777" w:rsidTr="00F342AE">
        <w:trPr>
          <w:trHeight w:val="397"/>
        </w:trPr>
        <w:tc>
          <w:tcPr>
            <w:tcW w:w="8608" w:type="dxa"/>
          </w:tcPr>
          <w:p w14:paraId="1E619A6A" w14:textId="77777777" w:rsidR="008A07D5" w:rsidRDefault="008A07D5" w:rsidP="008A07D5">
            <w:pPr>
              <w:spacing w:after="0" w:line="276" w:lineRule="auto"/>
              <w:rPr>
                <w:rFonts w:cs="Arial"/>
                <w:b/>
                <w:bCs/>
                <w:sz w:val="22"/>
              </w:rPr>
            </w:pPr>
          </w:p>
          <w:p w14:paraId="4B53ACAF" w14:textId="77777777" w:rsidR="00561B7D" w:rsidRDefault="00561B7D" w:rsidP="008A07D5">
            <w:pPr>
              <w:spacing w:after="0" w:line="276" w:lineRule="auto"/>
              <w:rPr>
                <w:rFonts w:cs="Arial"/>
                <w:b/>
                <w:bCs/>
                <w:sz w:val="22"/>
              </w:rPr>
            </w:pPr>
            <w:r w:rsidRPr="001D33F5">
              <w:rPr>
                <w:rFonts w:cs="Arial"/>
                <w:b/>
                <w:bCs/>
                <w:sz w:val="22"/>
              </w:rPr>
              <w:t>Chapter I - General provisions</w:t>
            </w:r>
          </w:p>
          <w:p w14:paraId="4AC52639" w14:textId="77777777" w:rsidR="00F342AE" w:rsidRDefault="00F342AE" w:rsidP="008A07D5">
            <w:pPr>
              <w:spacing w:after="0" w:line="276" w:lineRule="auto"/>
              <w:rPr>
                <w:rFonts w:cs="Arial"/>
                <w:b/>
                <w:bCs/>
                <w:sz w:val="22"/>
              </w:rPr>
            </w:pPr>
          </w:p>
          <w:p w14:paraId="6414A30B" w14:textId="06BFC54D" w:rsidR="00490B70" w:rsidRPr="00C575FA" w:rsidRDefault="00490B70" w:rsidP="00490B70">
            <w:pPr>
              <w:spacing w:after="0" w:line="276" w:lineRule="auto"/>
              <w:rPr>
                <w:rFonts w:cs="Arial"/>
                <w:b/>
                <w:bCs/>
                <w:sz w:val="22"/>
              </w:rPr>
            </w:pPr>
            <w:r w:rsidRPr="00C575FA">
              <w:rPr>
                <w:rFonts w:cs="Arial"/>
                <w:b/>
                <w:bCs/>
                <w:sz w:val="22"/>
              </w:rPr>
              <w:t>Questions for consideration:</w:t>
            </w:r>
          </w:p>
          <w:p w14:paraId="28B49E06" w14:textId="55C23EC6" w:rsidR="00490B70" w:rsidRPr="001D33F5" w:rsidRDefault="00490B70" w:rsidP="008A07D5">
            <w:pPr>
              <w:spacing w:after="0" w:line="276" w:lineRule="auto"/>
              <w:rPr>
                <w:rFonts w:cs="Arial"/>
                <w:b/>
                <w:bCs/>
                <w:sz w:val="22"/>
              </w:rPr>
            </w:pPr>
          </w:p>
        </w:tc>
      </w:tr>
      <w:tr w:rsidR="00561B7D" w:rsidRPr="000A0C67" w14:paraId="6A10A388" w14:textId="77777777" w:rsidTr="00F342AE">
        <w:trPr>
          <w:trHeight w:val="3402"/>
        </w:trPr>
        <w:tc>
          <w:tcPr>
            <w:tcW w:w="8608" w:type="dxa"/>
            <w:shd w:val="clear" w:color="auto" w:fill="E7F2DC" w:themeFill="accent1" w:themeFillTint="33"/>
          </w:tcPr>
          <w:p w14:paraId="434C763C" w14:textId="77777777" w:rsidR="00C84061" w:rsidRPr="00C575FA" w:rsidRDefault="00127DAE" w:rsidP="0047437B">
            <w:pPr>
              <w:pStyle w:val="ListParagraph"/>
              <w:numPr>
                <w:ilvl w:val="0"/>
                <w:numId w:val="34"/>
              </w:numPr>
              <w:spacing w:before="240" w:after="0" w:line="240" w:lineRule="auto"/>
              <w:rPr>
                <w:rFonts w:cs="Arial"/>
                <w:b/>
                <w:bCs/>
                <w:sz w:val="22"/>
              </w:rPr>
            </w:pPr>
            <w:r w:rsidRPr="00C575FA">
              <w:rPr>
                <w:rFonts w:cs="Arial"/>
                <w:b/>
                <w:bCs/>
                <w:sz w:val="22"/>
              </w:rPr>
              <w:t>What sector</w:t>
            </w:r>
            <w:r w:rsidR="00C84061" w:rsidRPr="00C575FA">
              <w:rPr>
                <w:rFonts w:cs="Arial"/>
                <w:b/>
                <w:bCs/>
                <w:sz w:val="22"/>
              </w:rPr>
              <w:t xml:space="preserve"> do you represent and are traineeships common practice within your sector or organisation? </w:t>
            </w:r>
          </w:p>
          <w:p w14:paraId="6BD0AF14" w14:textId="77777777" w:rsidR="008A07D5" w:rsidRDefault="008A07D5" w:rsidP="00AC7CD1">
            <w:pPr>
              <w:spacing w:after="0" w:line="240" w:lineRule="auto"/>
              <w:rPr>
                <w:rFonts w:cs="Arial"/>
                <w:b/>
                <w:bCs/>
                <w:sz w:val="22"/>
              </w:rPr>
            </w:pPr>
          </w:p>
          <w:p w14:paraId="25849338" w14:textId="0DE35B7C" w:rsidR="00F342AE" w:rsidRPr="001D33F5" w:rsidRDefault="00F342AE" w:rsidP="00AC7CD1">
            <w:pPr>
              <w:spacing w:after="0" w:line="240" w:lineRule="auto"/>
              <w:rPr>
                <w:rFonts w:cs="Arial"/>
                <w:b/>
                <w:bCs/>
                <w:sz w:val="22"/>
              </w:rPr>
            </w:pPr>
          </w:p>
        </w:tc>
      </w:tr>
      <w:tr w:rsidR="00C575FA" w:rsidRPr="000A0C67" w14:paraId="297291A1" w14:textId="77777777" w:rsidTr="00F342AE">
        <w:trPr>
          <w:trHeight w:val="3402"/>
        </w:trPr>
        <w:tc>
          <w:tcPr>
            <w:tcW w:w="8608" w:type="dxa"/>
            <w:shd w:val="clear" w:color="auto" w:fill="E7F2DC" w:themeFill="accent1" w:themeFillTint="33"/>
          </w:tcPr>
          <w:p w14:paraId="057ADA7F" w14:textId="7AE156F2" w:rsidR="00C575FA" w:rsidRPr="00C575FA" w:rsidRDefault="00C575FA" w:rsidP="0047437B">
            <w:pPr>
              <w:pStyle w:val="ListParagraph"/>
              <w:numPr>
                <w:ilvl w:val="0"/>
                <w:numId w:val="34"/>
              </w:numPr>
              <w:spacing w:before="240" w:after="0" w:line="240" w:lineRule="auto"/>
              <w:rPr>
                <w:rFonts w:cs="Arial"/>
                <w:b/>
                <w:bCs/>
                <w:sz w:val="22"/>
              </w:rPr>
            </w:pPr>
            <w:r w:rsidRPr="00C575FA">
              <w:rPr>
                <w:rFonts w:cs="Arial"/>
                <w:b/>
                <w:bCs/>
                <w:sz w:val="22"/>
              </w:rPr>
              <w:t>What are your views on the scope of the proposed Regulation? In your response, please provide specific details to support your position.</w:t>
            </w:r>
          </w:p>
          <w:p w14:paraId="045419E8" w14:textId="77777777" w:rsidR="00C575FA" w:rsidRDefault="00C575FA" w:rsidP="00490B70">
            <w:pPr>
              <w:spacing w:after="0" w:line="240" w:lineRule="auto"/>
              <w:rPr>
                <w:rFonts w:cs="Arial"/>
                <w:b/>
                <w:bCs/>
                <w:sz w:val="22"/>
              </w:rPr>
            </w:pPr>
          </w:p>
        </w:tc>
      </w:tr>
      <w:tr w:rsidR="00C575FA" w:rsidRPr="000A0C67" w14:paraId="1DEB5ED3" w14:textId="77777777" w:rsidTr="00F342AE">
        <w:trPr>
          <w:trHeight w:val="3402"/>
        </w:trPr>
        <w:tc>
          <w:tcPr>
            <w:tcW w:w="8608" w:type="dxa"/>
            <w:shd w:val="clear" w:color="auto" w:fill="E7F2DC" w:themeFill="accent1" w:themeFillTint="33"/>
          </w:tcPr>
          <w:p w14:paraId="0AE41EAA" w14:textId="24645BB8" w:rsidR="00C575FA" w:rsidRPr="00C84061" w:rsidRDefault="00C575FA" w:rsidP="0047437B">
            <w:pPr>
              <w:pStyle w:val="ListParagraph"/>
              <w:numPr>
                <w:ilvl w:val="0"/>
                <w:numId w:val="34"/>
              </w:numPr>
              <w:spacing w:before="240" w:after="0" w:line="240" w:lineRule="auto"/>
              <w:rPr>
                <w:rFonts w:cs="Arial"/>
                <w:b/>
                <w:bCs/>
                <w:sz w:val="22"/>
              </w:rPr>
            </w:pPr>
            <w:r w:rsidRPr="00C84061">
              <w:rPr>
                <w:rFonts w:cs="Arial"/>
                <w:b/>
                <w:bCs/>
                <w:sz w:val="22"/>
              </w:rPr>
              <w:lastRenderedPageBreak/>
              <w:t>What are your views on the definitions included in the proposed Regulation? In your response, please provide specific details to support your position</w:t>
            </w:r>
            <w:r w:rsidR="00A51250">
              <w:rPr>
                <w:rFonts w:cs="Arial"/>
                <w:b/>
                <w:bCs/>
                <w:sz w:val="22"/>
              </w:rPr>
              <w:t>.</w:t>
            </w:r>
          </w:p>
          <w:p w14:paraId="2B70B563" w14:textId="77777777" w:rsidR="00C575FA" w:rsidRDefault="00C575FA" w:rsidP="00490B70">
            <w:pPr>
              <w:spacing w:after="0" w:line="240" w:lineRule="auto"/>
              <w:rPr>
                <w:rFonts w:cs="Arial"/>
                <w:b/>
                <w:bCs/>
                <w:sz w:val="22"/>
              </w:rPr>
            </w:pPr>
          </w:p>
        </w:tc>
      </w:tr>
      <w:tr w:rsidR="00C575FA" w:rsidRPr="000A0C67" w14:paraId="1572BB61" w14:textId="77777777" w:rsidTr="00F342AE">
        <w:trPr>
          <w:trHeight w:val="2268"/>
        </w:trPr>
        <w:tc>
          <w:tcPr>
            <w:tcW w:w="8608" w:type="dxa"/>
            <w:shd w:val="clear" w:color="auto" w:fill="E7F2DC" w:themeFill="accent1" w:themeFillTint="33"/>
          </w:tcPr>
          <w:p w14:paraId="49CF5D10" w14:textId="77777777" w:rsidR="00C575FA" w:rsidRDefault="00C575FA" w:rsidP="0047437B">
            <w:pPr>
              <w:spacing w:before="240" w:after="0" w:line="240" w:lineRule="auto"/>
              <w:rPr>
                <w:rFonts w:cs="Arial"/>
                <w:b/>
                <w:bCs/>
                <w:sz w:val="22"/>
              </w:rPr>
            </w:pPr>
            <w:r>
              <w:rPr>
                <w:rFonts w:cs="Arial"/>
                <w:b/>
                <w:bCs/>
                <w:sz w:val="22"/>
              </w:rPr>
              <w:t>Any other observations:</w:t>
            </w:r>
          </w:p>
          <w:p w14:paraId="4A9D73DD" w14:textId="77777777" w:rsidR="00C575FA" w:rsidRPr="000A0C67" w:rsidRDefault="00C575FA" w:rsidP="00490B70">
            <w:pPr>
              <w:spacing w:after="0" w:line="240" w:lineRule="auto"/>
              <w:rPr>
                <w:rFonts w:cs="Arial"/>
                <w:b/>
                <w:bCs/>
                <w:sz w:val="20"/>
                <w:szCs w:val="20"/>
              </w:rPr>
            </w:pPr>
          </w:p>
        </w:tc>
      </w:tr>
      <w:tr w:rsidR="00561B7D" w:rsidRPr="000A0C67" w14:paraId="15DDD82F" w14:textId="77777777" w:rsidTr="00F342AE">
        <w:trPr>
          <w:trHeight w:val="680"/>
        </w:trPr>
        <w:tc>
          <w:tcPr>
            <w:tcW w:w="8608" w:type="dxa"/>
          </w:tcPr>
          <w:p w14:paraId="7942825C" w14:textId="77777777" w:rsidR="007C6C7A" w:rsidRDefault="007C6C7A" w:rsidP="007C6C7A">
            <w:pPr>
              <w:spacing w:after="0" w:line="276" w:lineRule="auto"/>
              <w:rPr>
                <w:rFonts w:cs="Arial"/>
                <w:b/>
                <w:bCs/>
                <w:sz w:val="22"/>
              </w:rPr>
            </w:pPr>
          </w:p>
          <w:p w14:paraId="345273AB" w14:textId="77777777" w:rsidR="00561B7D" w:rsidRDefault="00561B7D" w:rsidP="007C6C7A">
            <w:pPr>
              <w:spacing w:after="0" w:line="276" w:lineRule="auto"/>
              <w:rPr>
                <w:rFonts w:cs="Arial"/>
                <w:b/>
                <w:bCs/>
                <w:sz w:val="22"/>
              </w:rPr>
            </w:pPr>
            <w:r w:rsidRPr="001D33F5">
              <w:rPr>
                <w:rFonts w:cs="Arial"/>
                <w:b/>
                <w:bCs/>
                <w:sz w:val="22"/>
              </w:rPr>
              <w:t>Chapter II - Equal treatment</w:t>
            </w:r>
          </w:p>
          <w:p w14:paraId="75AD74E9" w14:textId="77777777" w:rsidR="00490B70" w:rsidRDefault="00490B70" w:rsidP="00490B70">
            <w:pPr>
              <w:spacing w:after="0" w:line="276" w:lineRule="auto"/>
              <w:rPr>
                <w:rFonts w:cs="Arial"/>
                <w:b/>
                <w:bCs/>
                <w:sz w:val="22"/>
              </w:rPr>
            </w:pPr>
          </w:p>
          <w:p w14:paraId="5A2C3498" w14:textId="6716EDCB" w:rsidR="00490B70" w:rsidRPr="00C575FA" w:rsidRDefault="00490B70" w:rsidP="00490B70">
            <w:pPr>
              <w:spacing w:after="0" w:line="276" w:lineRule="auto"/>
              <w:rPr>
                <w:rFonts w:cs="Arial"/>
                <w:b/>
                <w:bCs/>
                <w:sz w:val="22"/>
              </w:rPr>
            </w:pPr>
            <w:r w:rsidRPr="00C575FA">
              <w:rPr>
                <w:rFonts w:cs="Arial"/>
                <w:b/>
                <w:bCs/>
                <w:sz w:val="22"/>
              </w:rPr>
              <w:t>Questions for consideration:</w:t>
            </w:r>
          </w:p>
          <w:p w14:paraId="1B5E9098" w14:textId="216D9FD0" w:rsidR="00490B70" w:rsidRPr="001D33F5" w:rsidRDefault="00490B70" w:rsidP="007C6C7A">
            <w:pPr>
              <w:spacing w:after="0" w:line="276" w:lineRule="auto"/>
              <w:rPr>
                <w:rFonts w:cs="Arial"/>
                <w:b/>
                <w:bCs/>
                <w:sz w:val="22"/>
              </w:rPr>
            </w:pPr>
          </w:p>
        </w:tc>
      </w:tr>
      <w:tr w:rsidR="00561B7D" w:rsidRPr="000A0C67" w14:paraId="7DEE90F3" w14:textId="77777777" w:rsidTr="00F342AE">
        <w:trPr>
          <w:trHeight w:val="3402"/>
        </w:trPr>
        <w:tc>
          <w:tcPr>
            <w:tcW w:w="8608" w:type="dxa"/>
            <w:shd w:val="clear" w:color="auto" w:fill="E7F2DC" w:themeFill="accent1" w:themeFillTint="33"/>
          </w:tcPr>
          <w:p w14:paraId="3B556A1F" w14:textId="02CB119F" w:rsidR="008A07D5" w:rsidRPr="00C575FA" w:rsidRDefault="00CF0B30" w:rsidP="0047437B">
            <w:pPr>
              <w:pStyle w:val="ListParagraph"/>
              <w:numPr>
                <w:ilvl w:val="0"/>
                <w:numId w:val="43"/>
              </w:numPr>
              <w:spacing w:before="240" w:after="0" w:line="240" w:lineRule="auto"/>
              <w:rPr>
                <w:rFonts w:cs="Arial"/>
                <w:b/>
                <w:bCs/>
                <w:sz w:val="22"/>
              </w:rPr>
            </w:pPr>
            <w:r w:rsidRPr="00C575FA">
              <w:rPr>
                <w:rFonts w:cs="Arial"/>
                <w:b/>
                <w:bCs/>
                <w:sz w:val="22"/>
              </w:rPr>
              <w:t>In relation to Article 3, d</w:t>
            </w:r>
            <w:r w:rsidR="00C84061" w:rsidRPr="00C575FA">
              <w:rPr>
                <w:rFonts w:cs="Arial"/>
                <w:b/>
                <w:bCs/>
                <w:sz w:val="22"/>
              </w:rPr>
              <w:t xml:space="preserve">o you have any views on how </w:t>
            </w:r>
            <w:r w:rsidRPr="00C575FA">
              <w:rPr>
                <w:rFonts w:cs="Arial"/>
                <w:b/>
                <w:bCs/>
                <w:sz w:val="22"/>
              </w:rPr>
              <w:t xml:space="preserve">different treatment of a trainee, including pay, could be objectively justified where there is no comparable regular employee? </w:t>
            </w:r>
            <w:r w:rsidR="007C6C7A" w:rsidRPr="00C575FA">
              <w:rPr>
                <w:rFonts w:cs="Arial"/>
                <w:b/>
                <w:bCs/>
                <w:sz w:val="22"/>
              </w:rPr>
              <w:t>Is there a common practice within your sector?</w:t>
            </w:r>
          </w:p>
          <w:p w14:paraId="7ABB490E" w14:textId="77777777" w:rsidR="00561B7D" w:rsidRPr="001D33F5" w:rsidRDefault="00561B7D" w:rsidP="00C575FA">
            <w:pPr>
              <w:spacing w:after="0" w:line="276" w:lineRule="auto"/>
              <w:rPr>
                <w:rFonts w:cs="Arial"/>
                <w:b/>
                <w:bCs/>
                <w:sz w:val="22"/>
              </w:rPr>
            </w:pPr>
          </w:p>
        </w:tc>
      </w:tr>
      <w:tr w:rsidR="00C575FA" w:rsidRPr="000A0C67" w14:paraId="24284947" w14:textId="77777777" w:rsidTr="00F342AE">
        <w:trPr>
          <w:trHeight w:val="3402"/>
        </w:trPr>
        <w:tc>
          <w:tcPr>
            <w:tcW w:w="8608" w:type="dxa"/>
            <w:shd w:val="clear" w:color="auto" w:fill="E7F2DC" w:themeFill="accent1" w:themeFillTint="33"/>
          </w:tcPr>
          <w:p w14:paraId="47921AA7" w14:textId="4197FA21" w:rsidR="00C575FA" w:rsidRDefault="00C575FA" w:rsidP="0047437B">
            <w:pPr>
              <w:pStyle w:val="ListParagraph"/>
              <w:numPr>
                <w:ilvl w:val="0"/>
                <w:numId w:val="43"/>
              </w:numPr>
              <w:spacing w:before="240" w:after="0" w:line="240" w:lineRule="auto"/>
              <w:rPr>
                <w:rFonts w:cs="Arial"/>
                <w:b/>
                <w:bCs/>
                <w:sz w:val="22"/>
              </w:rPr>
            </w:pPr>
            <w:r>
              <w:rPr>
                <w:rFonts w:cs="Arial"/>
                <w:b/>
                <w:bCs/>
                <w:sz w:val="22"/>
              </w:rPr>
              <w:lastRenderedPageBreak/>
              <w:t xml:space="preserve">Where </w:t>
            </w:r>
            <w:r w:rsidRPr="003212C0">
              <w:rPr>
                <w:rFonts w:cs="Arial"/>
                <w:b/>
                <w:bCs/>
                <w:sz w:val="22"/>
              </w:rPr>
              <w:t xml:space="preserve">different treatment of a trainee, including pay, </w:t>
            </w:r>
            <w:r>
              <w:rPr>
                <w:rFonts w:cs="Arial"/>
                <w:b/>
                <w:bCs/>
                <w:sz w:val="22"/>
              </w:rPr>
              <w:t>is</w:t>
            </w:r>
            <w:r w:rsidRPr="003212C0">
              <w:rPr>
                <w:rFonts w:cs="Arial"/>
                <w:b/>
                <w:bCs/>
                <w:sz w:val="22"/>
              </w:rPr>
              <w:t xml:space="preserve"> objectively justified</w:t>
            </w:r>
            <w:r>
              <w:rPr>
                <w:rFonts w:cs="Arial"/>
                <w:b/>
                <w:bCs/>
                <w:sz w:val="22"/>
              </w:rPr>
              <w:t xml:space="preserve">, in what ways could employers ensure the treatment is fair and proportionate? </w:t>
            </w:r>
          </w:p>
          <w:p w14:paraId="4B15416C" w14:textId="77777777" w:rsidR="00C575FA" w:rsidRPr="00C84061" w:rsidRDefault="00C575FA" w:rsidP="00AC7CD1">
            <w:pPr>
              <w:pStyle w:val="ListParagraph"/>
              <w:spacing w:before="240" w:after="0" w:line="240" w:lineRule="auto"/>
              <w:rPr>
                <w:rFonts w:cs="Arial"/>
                <w:b/>
                <w:bCs/>
                <w:sz w:val="22"/>
              </w:rPr>
            </w:pPr>
          </w:p>
          <w:p w14:paraId="145F395C" w14:textId="77777777" w:rsidR="00C575FA" w:rsidRDefault="00C575FA" w:rsidP="00C575FA">
            <w:pPr>
              <w:spacing w:after="0" w:line="276" w:lineRule="auto"/>
              <w:rPr>
                <w:rFonts w:cs="Arial"/>
                <w:b/>
                <w:bCs/>
                <w:sz w:val="22"/>
              </w:rPr>
            </w:pPr>
          </w:p>
        </w:tc>
      </w:tr>
      <w:tr w:rsidR="00C575FA" w:rsidRPr="000A0C67" w14:paraId="5F85A45B" w14:textId="77777777" w:rsidTr="00F342AE">
        <w:trPr>
          <w:trHeight w:val="2268"/>
        </w:trPr>
        <w:tc>
          <w:tcPr>
            <w:tcW w:w="8608" w:type="dxa"/>
            <w:shd w:val="clear" w:color="auto" w:fill="E7F2DC" w:themeFill="accent1" w:themeFillTint="33"/>
          </w:tcPr>
          <w:p w14:paraId="23F938B1" w14:textId="77777777" w:rsidR="00C575FA" w:rsidRDefault="00C575FA" w:rsidP="0047437B">
            <w:pPr>
              <w:spacing w:before="240" w:after="0" w:line="276" w:lineRule="auto"/>
              <w:rPr>
                <w:rFonts w:cs="Arial"/>
                <w:b/>
                <w:bCs/>
                <w:sz w:val="22"/>
              </w:rPr>
            </w:pPr>
            <w:r>
              <w:rPr>
                <w:rFonts w:cs="Arial"/>
                <w:b/>
                <w:bCs/>
                <w:sz w:val="22"/>
              </w:rPr>
              <w:t>Any other observations:</w:t>
            </w:r>
          </w:p>
          <w:p w14:paraId="04A5965A" w14:textId="77777777" w:rsidR="00C575FA" w:rsidRDefault="00C575FA" w:rsidP="007C6C7A">
            <w:pPr>
              <w:spacing w:after="0" w:line="276" w:lineRule="auto"/>
              <w:rPr>
                <w:rFonts w:cs="Arial"/>
                <w:b/>
                <w:bCs/>
                <w:sz w:val="22"/>
              </w:rPr>
            </w:pPr>
          </w:p>
        </w:tc>
      </w:tr>
      <w:tr w:rsidR="00561B7D" w:rsidRPr="000A0C67" w14:paraId="3F4EB662" w14:textId="77777777" w:rsidTr="00F342AE">
        <w:trPr>
          <w:trHeight w:val="680"/>
        </w:trPr>
        <w:tc>
          <w:tcPr>
            <w:tcW w:w="8608" w:type="dxa"/>
          </w:tcPr>
          <w:p w14:paraId="47B4C0F9" w14:textId="77777777" w:rsidR="008A07D5" w:rsidRDefault="008A07D5" w:rsidP="008A07D5">
            <w:pPr>
              <w:spacing w:after="0" w:line="276" w:lineRule="auto"/>
              <w:rPr>
                <w:rFonts w:cs="Arial"/>
                <w:b/>
                <w:bCs/>
                <w:sz w:val="22"/>
              </w:rPr>
            </w:pPr>
          </w:p>
          <w:p w14:paraId="28D53E9F" w14:textId="77777777" w:rsidR="00561B7D" w:rsidRDefault="00561B7D" w:rsidP="008A07D5">
            <w:pPr>
              <w:spacing w:after="0" w:line="276" w:lineRule="auto"/>
              <w:rPr>
                <w:rFonts w:cs="Arial"/>
                <w:b/>
                <w:bCs/>
                <w:sz w:val="22"/>
              </w:rPr>
            </w:pPr>
            <w:r w:rsidRPr="001D33F5">
              <w:rPr>
                <w:rFonts w:cs="Arial"/>
                <w:b/>
                <w:bCs/>
                <w:sz w:val="22"/>
              </w:rPr>
              <w:t xml:space="preserve">Chapter III - Regular employment relationships disguised as </w:t>
            </w:r>
            <w:proofErr w:type="gramStart"/>
            <w:r w:rsidRPr="001D33F5">
              <w:rPr>
                <w:rFonts w:cs="Arial"/>
                <w:b/>
                <w:bCs/>
                <w:sz w:val="22"/>
              </w:rPr>
              <w:t>traineeships</w:t>
            </w:r>
            <w:proofErr w:type="gramEnd"/>
          </w:p>
          <w:p w14:paraId="7D5C490C" w14:textId="77777777" w:rsidR="00490B70" w:rsidRDefault="00490B70" w:rsidP="008A07D5">
            <w:pPr>
              <w:spacing w:after="0" w:line="276" w:lineRule="auto"/>
              <w:rPr>
                <w:rFonts w:cs="Arial"/>
                <w:b/>
                <w:bCs/>
                <w:sz w:val="22"/>
              </w:rPr>
            </w:pPr>
          </w:p>
          <w:p w14:paraId="28641037" w14:textId="6D7A0F73" w:rsidR="00490B70" w:rsidRDefault="00490B70" w:rsidP="008A07D5">
            <w:pPr>
              <w:spacing w:after="0" w:line="276" w:lineRule="auto"/>
              <w:rPr>
                <w:rFonts w:cs="Arial"/>
                <w:b/>
                <w:bCs/>
                <w:sz w:val="22"/>
              </w:rPr>
            </w:pPr>
            <w:r>
              <w:rPr>
                <w:rFonts w:cs="Arial"/>
                <w:b/>
                <w:bCs/>
                <w:sz w:val="22"/>
              </w:rPr>
              <w:t>Questions for consideration:</w:t>
            </w:r>
          </w:p>
          <w:p w14:paraId="443BA5A6" w14:textId="7C5BE69F" w:rsidR="00561B7D" w:rsidRPr="001D33F5" w:rsidRDefault="00561B7D" w:rsidP="008A07D5">
            <w:pPr>
              <w:spacing w:after="0" w:line="276" w:lineRule="auto"/>
              <w:rPr>
                <w:rFonts w:cs="Arial"/>
                <w:b/>
                <w:bCs/>
                <w:sz w:val="22"/>
              </w:rPr>
            </w:pPr>
          </w:p>
        </w:tc>
      </w:tr>
      <w:tr w:rsidR="00561B7D" w:rsidRPr="000A0C67" w14:paraId="25D04987" w14:textId="77777777" w:rsidTr="00F342AE">
        <w:trPr>
          <w:trHeight w:val="3402"/>
        </w:trPr>
        <w:tc>
          <w:tcPr>
            <w:tcW w:w="8608" w:type="dxa"/>
            <w:shd w:val="clear" w:color="auto" w:fill="E7F2DC" w:themeFill="accent1" w:themeFillTint="33"/>
          </w:tcPr>
          <w:p w14:paraId="78EB41FD" w14:textId="450795C8" w:rsidR="008A07D5" w:rsidRDefault="007D6437" w:rsidP="0047437B">
            <w:pPr>
              <w:pStyle w:val="ListParagraph"/>
              <w:numPr>
                <w:ilvl w:val="0"/>
                <w:numId w:val="40"/>
              </w:numPr>
              <w:spacing w:before="240" w:after="0" w:line="276" w:lineRule="auto"/>
              <w:rPr>
                <w:rFonts w:cs="Arial"/>
                <w:b/>
                <w:bCs/>
                <w:sz w:val="22"/>
              </w:rPr>
            </w:pPr>
            <w:r>
              <w:rPr>
                <w:rFonts w:cs="Arial"/>
                <w:b/>
                <w:bCs/>
                <w:sz w:val="22"/>
              </w:rPr>
              <w:t>In relation to Article 4, d</w:t>
            </w:r>
            <w:r w:rsidR="00CF0B30">
              <w:rPr>
                <w:rFonts w:cs="Arial"/>
                <w:b/>
                <w:bCs/>
                <w:sz w:val="22"/>
              </w:rPr>
              <w:t xml:space="preserve">o you have any views on what ‘effective controls’ could be implemented by a competent authority to </w:t>
            </w:r>
            <w:r>
              <w:rPr>
                <w:rFonts w:cs="Arial"/>
                <w:b/>
                <w:bCs/>
                <w:sz w:val="22"/>
              </w:rPr>
              <w:t xml:space="preserve">detect practices where a regular employee relationship is disguised as a traineeship? </w:t>
            </w:r>
          </w:p>
          <w:p w14:paraId="744F8683" w14:textId="77777777" w:rsidR="008A07D5" w:rsidRDefault="008A07D5" w:rsidP="008A07D5">
            <w:pPr>
              <w:spacing w:after="0" w:line="276" w:lineRule="auto"/>
              <w:rPr>
                <w:rFonts w:cs="Arial"/>
                <w:b/>
                <w:bCs/>
                <w:sz w:val="22"/>
              </w:rPr>
            </w:pPr>
          </w:p>
          <w:p w14:paraId="49B7A8B7" w14:textId="77777777" w:rsidR="00561B7D" w:rsidRPr="001D33F5" w:rsidRDefault="00561B7D" w:rsidP="00490B70">
            <w:pPr>
              <w:spacing w:after="0" w:line="276" w:lineRule="auto"/>
              <w:rPr>
                <w:rFonts w:cs="Arial"/>
                <w:b/>
                <w:bCs/>
                <w:sz w:val="22"/>
              </w:rPr>
            </w:pPr>
          </w:p>
        </w:tc>
      </w:tr>
      <w:tr w:rsidR="00490B70" w:rsidRPr="000A0C67" w14:paraId="47E6CEA1" w14:textId="77777777" w:rsidTr="00F342AE">
        <w:trPr>
          <w:trHeight w:val="3402"/>
        </w:trPr>
        <w:tc>
          <w:tcPr>
            <w:tcW w:w="8608" w:type="dxa"/>
            <w:shd w:val="clear" w:color="auto" w:fill="E7F2DC" w:themeFill="accent1" w:themeFillTint="33"/>
          </w:tcPr>
          <w:p w14:paraId="18625E48" w14:textId="6AC93998" w:rsidR="00490B70" w:rsidRPr="00490B70" w:rsidRDefault="00490B70" w:rsidP="0047437B">
            <w:pPr>
              <w:pStyle w:val="ListParagraph"/>
              <w:numPr>
                <w:ilvl w:val="0"/>
                <w:numId w:val="40"/>
              </w:numPr>
              <w:spacing w:before="240" w:after="0" w:line="276" w:lineRule="auto"/>
              <w:rPr>
                <w:rFonts w:cs="Arial"/>
                <w:b/>
                <w:bCs/>
                <w:sz w:val="22"/>
              </w:rPr>
            </w:pPr>
            <w:r w:rsidRPr="00490B70">
              <w:rPr>
                <w:rFonts w:cs="Arial"/>
                <w:b/>
                <w:bCs/>
                <w:sz w:val="22"/>
              </w:rPr>
              <w:lastRenderedPageBreak/>
              <w:t>Do you have any views on the assessment proposed in Article 5(1) and (2)?</w:t>
            </w:r>
          </w:p>
          <w:p w14:paraId="0CE1A796" w14:textId="77777777" w:rsidR="00490B70" w:rsidRDefault="00490B70" w:rsidP="00AC7CD1">
            <w:pPr>
              <w:pStyle w:val="ListParagraph"/>
              <w:spacing w:after="0" w:line="276" w:lineRule="auto"/>
              <w:rPr>
                <w:rFonts w:cs="Arial"/>
                <w:b/>
                <w:bCs/>
                <w:sz w:val="22"/>
              </w:rPr>
            </w:pPr>
          </w:p>
        </w:tc>
      </w:tr>
      <w:tr w:rsidR="00490B70" w:rsidRPr="000A0C67" w14:paraId="2EDA1CCD" w14:textId="77777777" w:rsidTr="00F342AE">
        <w:trPr>
          <w:trHeight w:val="3402"/>
        </w:trPr>
        <w:tc>
          <w:tcPr>
            <w:tcW w:w="8608" w:type="dxa"/>
            <w:shd w:val="clear" w:color="auto" w:fill="E7F2DC" w:themeFill="accent1" w:themeFillTint="33"/>
          </w:tcPr>
          <w:p w14:paraId="008FA0CB" w14:textId="6CE5B751" w:rsidR="00490B70" w:rsidRPr="00490B70" w:rsidRDefault="00490B70" w:rsidP="0047437B">
            <w:pPr>
              <w:pStyle w:val="ListParagraph"/>
              <w:numPr>
                <w:ilvl w:val="0"/>
                <w:numId w:val="40"/>
              </w:numPr>
              <w:spacing w:before="240" w:after="0" w:line="276" w:lineRule="auto"/>
              <w:rPr>
                <w:rFonts w:cs="Arial"/>
                <w:b/>
                <w:bCs/>
                <w:sz w:val="22"/>
              </w:rPr>
            </w:pPr>
            <w:r w:rsidRPr="00490B70">
              <w:rPr>
                <w:rFonts w:cs="Arial"/>
                <w:b/>
                <w:bCs/>
                <w:sz w:val="22"/>
              </w:rPr>
              <w:t xml:space="preserve">In relation to Article 5(3), is there a clear time limit within your sector which would indicate an excessive duration of a traineeship? </w:t>
            </w:r>
          </w:p>
          <w:p w14:paraId="799A4871" w14:textId="77777777" w:rsidR="00490B70" w:rsidRPr="00490B70" w:rsidRDefault="00490B70" w:rsidP="00AC7CD1">
            <w:pPr>
              <w:pStyle w:val="ListParagraph"/>
              <w:spacing w:after="0" w:line="276" w:lineRule="auto"/>
              <w:rPr>
                <w:rFonts w:cs="Arial"/>
                <w:b/>
                <w:bCs/>
                <w:sz w:val="22"/>
              </w:rPr>
            </w:pPr>
          </w:p>
        </w:tc>
      </w:tr>
      <w:tr w:rsidR="00490B70" w:rsidRPr="000A0C67" w14:paraId="66F3BB60" w14:textId="77777777" w:rsidTr="00F342AE">
        <w:trPr>
          <w:trHeight w:val="2268"/>
        </w:trPr>
        <w:tc>
          <w:tcPr>
            <w:tcW w:w="8608" w:type="dxa"/>
            <w:shd w:val="clear" w:color="auto" w:fill="E7F2DC" w:themeFill="accent1" w:themeFillTint="33"/>
          </w:tcPr>
          <w:p w14:paraId="750D6818" w14:textId="44C78796" w:rsidR="00490B70" w:rsidRDefault="00490B70" w:rsidP="0047437B">
            <w:pPr>
              <w:spacing w:before="240" w:after="0" w:line="276" w:lineRule="auto"/>
              <w:rPr>
                <w:rFonts w:cs="Arial"/>
                <w:b/>
                <w:bCs/>
                <w:sz w:val="22"/>
              </w:rPr>
            </w:pPr>
            <w:r>
              <w:rPr>
                <w:rFonts w:cs="Arial"/>
                <w:b/>
                <w:bCs/>
                <w:sz w:val="22"/>
              </w:rPr>
              <w:t>Any other observations:</w:t>
            </w:r>
          </w:p>
          <w:p w14:paraId="6BB6CA8A" w14:textId="77777777" w:rsidR="00511095" w:rsidRDefault="00511095" w:rsidP="00AC7CD1">
            <w:pPr>
              <w:spacing w:after="0" w:line="276" w:lineRule="auto"/>
              <w:rPr>
                <w:rFonts w:cs="Arial"/>
                <w:b/>
                <w:bCs/>
                <w:sz w:val="22"/>
              </w:rPr>
            </w:pPr>
          </w:p>
          <w:p w14:paraId="31CDA532" w14:textId="77777777" w:rsidR="00511095" w:rsidRDefault="00511095" w:rsidP="00AC7CD1">
            <w:pPr>
              <w:spacing w:after="0" w:line="276" w:lineRule="auto"/>
              <w:rPr>
                <w:rFonts w:cs="Arial"/>
                <w:b/>
                <w:bCs/>
                <w:sz w:val="22"/>
              </w:rPr>
            </w:pPr>
          </w:p>
          <w:p w14:paraId="7BAC40DB" w14:textId="77777777" w:rsidR="00511095" w:rsidRDefault="00511095" w:rsidP="00AC7CD1">
            <w:pPr>
              <w:spacing w:after="0" w:line="276" w:lineRule="auto"/>
              <w:rPr>
                <w:rFonts w:cs="Arial"/>
                <w:b/>
                <w:bCs/>
                <w:sz w:val="22"/>
              </w:rPr>
            </w:pPr>
          </w:p>
          <w:p w14:paraId="4BDAA874" w14:textId="77777777" w:rsidR="00511095" w:rsidRDefault="00511095" w:rsidP="00AC7CD1">
            <w:pPr>
              <w:spacing w:after="0" w:line="276" w:lineRule="auto"/>
              <w:rPr>
                <w:rFonts w:cs="Arial"/>
                <w:b/>
                <w:bCs/>
                <w:sz w:val="22"/>
              </w:rPr>
            </w:pPr>
          </w:p>
          <w:p w14:paraId="46FEE1D9" w14:textId="77777777" w:rsidR="00511095" w:rsidRDefault="00511095" w:rsidP="00AC7CD1">
            <w:pPr>
              <w:spacing w:after="0" w:line="276" w:lineRule="auto"/>
              <w:rPr>
                <w:rFonts w:cs="Arial"/>
                <w:b/>
                <w:bCs/>
                <w:sz w:val="22"/>
              </w:rPr>
            </w:pPr>
          </w:p>
          <w:p w14:paraId="7DDA5DC9" w14:textId="77777777" w:rsidR="00511095" w:rsidRDefault="00511095" w:rsidP="00AC7CD1">
            <w:pPr>
              <w:spacing w:after="0" w:line="276" w:lineRule="auto"/>
              <w:rPr>
                <w:rFonts w:cs="Arial"/>
                <w:b/>
                <w:bCs/>
                <w:sz w:val="22"/>
              </w:rPr>
            </w:pPr>
          </w:p>
          <w:p w14:paraId="0968EAEC" w14:textId="77777777" w:rsidR="00C04725" w:rsidRDefault="00C04725" w:rsidP="00AC7CD1">
            <w:pPr>
              <w:spacing w:after="0" w:line="276" w:lineRule="auto"/>
              <w:rPr>
                <w:rFonts w:cs="Arial"/>
                <w:b/>
                <w:bCs/>
                <w:sz w:val="22"/>
              </w:rPr>
            </w:pPr>
          </w:p>
          <w:p w14:paraId="0B07DDBE" w14:textId="77777777" w:rsidR="00C04725" w:rsidRDefault="00C04725" w:rsidP="00AC7CD1">
            <w:pPr>
              <w:spacing w:after="0" w:line="276" w:lineRule="auto"/>
              <w:rPr>
                <w:rFonts w:cs="Arial"/>
                <w:b/>
                <w:bCs/>
                <w:sz w:val="22"/>
              </w:rPr>
            </w:pPr>
          </w:p>
          <w:p w14:paraId="493C52A0" w14:textId="77777777" w:rsidR="00511095" w:rsidRDefault="00511095" w:rsidP="00AC7CD1">
            <w:pPr>
              <w:spacing w:after="0" w:line="276" w:lineRule="auto"/>
              <w:rPr>
                <w:rFonts w:cs="Arial"/>
                <w:b/>
                <w:bCs/>
                <w:sz w:val="22"/>
              </w:rPr>
            </w:pPr>
          </w:p>
          <w:p w14:paraId="2623FA65" w14:textId="77777777" w:rsidR="00511095" w:rsidRDefault="00511095" w:rsidP="00AC7CD1">
            <w:pPr>
              <w:spacing w:after="0" w:line="276" w:lineRule="auto"/>
              <w:rPr>
                <w:rFonts w:cs="Arial"/>
                <w:b/>
                <w:bCs/>
                <w:sz w:val="22"/>
              </w:rPr>
            </w:pPr>
          </w:p>
          <w:p w14:paraId="2B25DF49" w14:textId="77777777" w:rsidR="00490B70" w:rsidRPr="00490B70" w:rsidRDefault="00490B70" w:rsidP="00AC7CD1">
            <w:pPr>
              <w:spacing w:after="0" w:line="276" w:lineRule="auto"/>
              <w:rPr>
                <w:rFonts w:cs="Arial"/>
                <w:b/>
                <w:bCs/>
                <w:sz w:val="22"/>
              </w:rPr>
            </w:pPr>
          </w:p>
        </w:tc>
      </w:tr>
    </w:tbl>
    <w:p w14:paraId="1DC5C5C1" w14:textId="77777777" w:rsidR="00C04725" w:rsidRDefault="00C04725">
      <w:r>
        <w:br w:type="page"/>
      </w:r>
    </w:p>
    <w:tbl>
      <w:tblPr>
        <w:tblW w:w="0" w:type="auto"/>
        <w:tblLook w:val="04A0" w:firstRow="1" w:lastRow="0" w:firstColumn="1" w:lastColumn="0" w:noHBand="0" w:noVBand="1"/>
      </w:tblPr>
      <w:tblGrid>
        <w:gridCol w:w="8608"/>
      </w:tblGrid>
      <w:tr w:rsidR="00561B7D" w:rsidRPr="000A0C67" w14:paraId="47C81C41" w14:textId="77777777" w:rsidTr="00F342AE">
        <w:trPr>
          <w:trHeight w:val="680"/>
        </w:trPr>
        <w:tc>
          <w:tcPr>
            <w:tcW w:w="8608" w:type="dxa"/>
          </w:tcPr>
          <w:p w14:paraId="7EB60114" w14:textId="2AB93227" w:rsidR="00511095" w:rsidRDefault="00511095" w:rsidP="008829BF">
            <w:pPr>
              <w:spacing w:after="0" w:line="276" w:lineRule="auto"/>
              <w:rPr>
                <w:rFonts w:cs="Arial"/>
                <w:b/>
                <w:bCs/>
                <w:sz w:val="22"/>
              </w:rPr>
            </w:pPr>
          </w:p>
          <w:p w14:paraId="5CD144D3" w14:textId="43F3E571" w:rsidR="00561B7D" w:rsidRDefault="00561B7D" w:rsidP="008829BF">
            <w:pPr>
              <w:spacing w:after="0" w:line="276" w:lineRule="auto"/>
              <w:rPr>
                <w:rFonts w:cs="Arial"/>
                <w:b/>
                <w:bCs/>
                <w:sz w:val="22"/>
              </w:rPr>
            </w:pPr>
            <w:r w:rsidRPr="001D33F5">
              <w:rPr>
                <w:rFonts w:cs="Arial"/>
                <w:b/>
                <w:bCs/>
                <w:sz w:val="22"/>
              </w:rPr>
              <w:t xml:space="preserve">Chapter IV - Enforcement and supporting </w:t>
            </w:r>
            <w:proofErr w:type="gramStart"/>
            <w:r w:rsidRPr="001D33F5">
              <w:rPr>
                <w:rFonts w:cs="Arial"/>
                <w:b/>
                <w:bCs/>
                <w:sz w:val="22"/>
              </w:rPr>
              <w:t>measures</w:t>
            </w:r>
            <w:proofErr w:type="gramEnd"/>
          </w:p>
          <w:p w14:paraId="66CF0793" w14:textId="77777777" w:rsidR="00490B70" w:rsidRDefault="00490B70" w:rsidP="00490B70">
            <w:pPr>
              <w:spacing w:after="0" w:line="276" w:lineRule="auto"/>
              <w:rPr>
                <w:rFonts w:cs="Arial"/>
                <w:b/>
                <w:bCs/>
                <w:sz w:val="22"/>
              </w:rPr>
            </w:pPr>
          </w:p>
          <w:p w14:paraId="634A3A5A" w14:textId="31AD7785" w:rsidR="00490B70" w:rsidRDefault="00490B70" w:rsidP="00490B70">
            <w:pPr>
              <w:spacing w:after="0" w:line="276" w:lineRule="auto"/>
              <w:rPr>
                <w:rFonts w:cs="Arial"/>
                <w:b/>
                <w:bCs/>
                <w:sz w:val="22"/>
              </w:rPr>
            </w:pPr>
            <w:r>
              <w:rPr>
                <w:rFonts w:cs="Arial"/>
                <w:b/>
                <w:bCs/>
                <w:sz w:val="22"/>
              </w:rPr>
              <w:t>Questions for consideration:</w:t>
            </w:r>
          </w:p>
          <w:p w14:paraId="42A179BD" w14:textId="3DB8288D" w:rsidR="00490B70" w:rsidRPr="001D33F5" w:rsidRDefault="00490B70" w:rsidP="008829BF">
            <w:pPr>
              <w:spacing w:after="0" w:line="276" w:lineRule="auto"/>
              <w:rPr>
                <w:rFonts w:cs="Arial"/>
                <w:b/>
                <w:bCs/>
                <w:sz w:val="22"/>
              </w:rPr>
            </w:pPr>
          </w:p>
        </w:tc>
      </w:tr>
      <w:tr w:rsidR="00561B7D" w:rsidRPr="000A0C67" w14:paraId="49F16607" w14:textId="77777777" w:rsidTr="00F342AE">
        <w:trPr>
          <w:trHeight w:val="3402"/>
        </w:trPr>
        <w:tc>
          <w:tcPr>
            <w:tcW w:w="8608" w:type="dxa"/>
            <w:shd w:val="clear" w:color="auto" w:fill="E7F2DC" w:themeFill="accent1" w:themeFillTint="33"/>
          </w:tcPr>
          <w:p w14:paraId="4C56335B" w14:textId="4DE27B8A" w:rsidR="008A07D5" w:rsidRPr="007D6437" w:rsidRDefault="00CB49C2" w:rsidP="0047437B">
            <w:pPr>
              <w:pStyle w:val="ListParagraph"/>
              <w:numPr>
                <w:ilvl w:val="0"/>
                <w:numId w:val="41"/>
              </w:numPr>
              <w:spacing w:before="240" w:after="0" w:line="240" w:lineRule="auto"/>
              <w:rPr>
                <w:rFonts w:cs="Arial"/>
                <w:b/>
                <w:bCs/>
                <w:sz w:val="22"/>
              </w:rPr>
            </w:pPr>
            <w:r>
              <w:rPr>
                <w:rFonts w:cs="Arial"/>
                <w:b/>
                <w:bCs/>
                <w:sz w:val="22"/>
              </w:rPr>
              <w:t xml:space="preserve">In relation to Article 6, do you think information and guidance on traineeships, within the context of this proposed Directive, is easily available in Ireland, from either </w:t>
            </w:r>
            <w:r w:rsidR="00A51250">
              <w:rPr>
                <w:rFonts w:cs="Arial"/>
                <w:b/>
                <w:bCs/>
                <w:sz w:val="22"/>
              </w:rPr>
              <w:t>an</w:t>
            </w:r>
            <w:r>
              <w:rPr>
                <w:rFonts w:cs="Arial"/>
                <w:b/>
                <w:bCs/>
                <w:sz w:val="22"/>
              </w:rPr>
              <w:t xml:space="preserve"> employer or trainee perspective? </w:t>
            </w:r>
          </w:p>
          <w:p w14:paraId="21FD0C38" w14:textId="77777777" w:rsidR="008A07D5" w:rsidRDefault="008A07D5" w:rsidP="008A07D5">
            <w:pPr>
              <w:spacing w:after="0" w:line="276" w:lineRule="auto"/>
              <w:rPr>
                <w:rFonts w:cs="Arial"/>
                <w:b/>
                <w:bCs/>
                <w:sz w:val="22"/>
              </w:rPr>
            </w:pPr>
          </w:p>
          <w:p w14:paraId="62F0C639" w14:textId="77777777" w:rsidR="00561B7D" w:rsidRPr="000A0C67" w:rsidRDefault="00561B7D" w:rsidP="00490B70">
            <w:pPr>
              <w:spacing w:after="0" w:line="276" w:lineRule="auto"/>
              <w:rPr>
                <w:rFonts w:cs="Arial"/>
                <w:b/>
                <w:bCs/>
                <w:sz w:val="20"/>
                <w:szCs w:val="20"/>
              </w:rPr>
            </w:pPr>
          </w:p>
        </w:tc>
      </w:tr>
      <w:tr w:rsidR="00490B70" w:rsidRPr="000A0C67" w14:paraId="2A11DF58" w14:textId="77777777" w:rsidTr="00F342AE">
        <w:trPr>
          <w:trHeight w:val="2268"/>
        </w:trPr>
        <w:tc>
          <w:tcPr>
            <w:tcW w:w="8608" w:type="dxa"/>
            <w:shd w:val="clear" w:color="auto" w:fill="E7F2DC" w:themeFill="accent1" w:themeFillTint="33"/>
          </w:tcPr>
          <w:p w14:paraId="2DEEC6CD" w14:textId="77777777" w:rsidR="00490B70" w:rsidRDefault="00490B70" w:rsidP="0047437B">
            <w:pPr>
              <w:spacing w:before="240" w:after="0" w:line="276" w:lineRule="auto"/>
              <w:rPr>
                <w:rFonts w:cs="Arial"/>
                <w:b/>
                <w:bCs/>
                <w:sz w:val="22"/>
              </w:rPr>
            </w:pPr>
            <w:r>
              <w:rPr>
                <w:rFonts w:cs="Arial"/>
                <w:b/>
                <w:bCs/>
                <w:sz w:val="22"/>
              </w:rPr>
              <w:t>Any other observations:</w:t>
            </w:r>
          </w:p>
          <w:p w14:paraId="2F1DECCA" w14:textId="77777777" w:rsidR="00490B70" w:rsidRPr="00490B70" w:rsidRDefault="00490B70" w:rsidP="00490B70">
            <w:pPr>
              <w:spacing w:after="0" w:line="276" w:lineRule="auto"/>
              <w:rPr>
                <w:rFonts w:cs="Arial"/>
                <w:b/>
                <w:bCs/>
                <w:sz w:val="22"/>
              </w:rPr>
            </w:pPr>
          </w:p>
        </w:tc>
      </w:tr>
      <w:tr w:rsidR="00561B7D" w:rsidRPr="000A0C67" w14:paraId="3E4518B0" w14:textId="77777777" w:rsidTr="00F342AE">
        <w:trPr>
          <w:trHeight w:val="680"/>
        </w:trPr>
        <w:tc>
          <w:tcPr>
            <w:tcW w:w="8608" w:type="dxa"/>
          </w:tcPr>
          <w:p w14:paraId="037BC51A" w14:textId="16312DEE" w:rsidR="00561B7D" w:rsidRPr="000A0C67" w:rsidRDefault="00561B7D" w:rsidP="00C04725">
            <w:pPr>
              <w:spacing w:before="240" w:line="276" w:lineRule="auto"/>
              <w:rPr>
                <w:rFonts w:cs="Arial"/>
                <w:b/>
                <w:bCs/>
                <w:sz w:val="20"/>
                <w:szCs w:val="20"/>
              </w:rPr>
            </w:pPr>
            <w:r w:rsidRPr="008A07D5">
              <w:rPr>
                <w:rFonts w:cs="Arial"/>
                <w:b/>
                <w:sz w:val="22"/>
              </w:rPr>
              <w:t>Chapter V - Final provisions</w:t>
            </w:r>
          </w:p>
        </w:tc>
      </w:tr>
      <w:tr w:rsidR="00561B7D" w:rsidRPr="000A0C67" w14:paraId="1CB870DB" w14:textId="77777777" w:rsidTr="00F342AE">
        <w:trPr>
          <w:trHeight w:val="3402"/>
        </w:trPr>
        <w:tc>
          <w:tcPr>
            <w:tcW w:w="8608" w:type="dxa"/>
            <w:shd w:val="clear" w:color="auto" w:fill="E7F2DC" w:themeFill="accent1" w:themeFillTint="33"/>
          </w:tcPr>
          <w:p w14:paraId="37A37A19" w14:textId="7BF1D688" w:rsidR="008A07D5" w:rsidRDefault="00E910E4" w:rsidP="0047437B">
            <w:pPr>
              <w:spacing w:before="240" w:after="0" w:line="276" w:lineRule="auto"/>
              <w:rPr>
                <w:rFonts w:cs="Arial"/>
                <w:b/>
                <w:bCs/>
                <w:sz w:val="22"/>
              </w:rPr>
            </w:pPr>
            <w:r>
              <w:rPr>
                <w:rFonts w:cs="Arial"/>
                <w:b/>
                <w:bCs/>
                <w:sz w:val="22"/>
              </w:rPr>
              <w:t xml:space="preserve">Please provide any </w:t>
            </w:r>
            <w:r w:rsidR="008A07D5">
              <w:rPr>
                <w:rFonts w:cs="Arial"/>
                <w:b/>
                <w:bCs/>
                <w:sz w:val="22"/>
              </w:rPr>
              <w:t>observations</w:t>
            </w:r>
            <w:r>
              <w:rPr>
                <w:rFonts w:cs="Arial"/>
                <w:b/>
                <w:bCs/>
                <w:sz w:val="22"/>
              </w:rPr>
              <w:t xml:space="preserve"> you may have on the Final Provisions of the Act</w:t>
            </w:r>
            <w:r w:rsidR="008A07D5">
              <w:rPr>
                <w:rFonts w:cs="Arial"/>
                <w:b/>
                <w:bCs/>
                <w:sz w:val="22"/>
              </w:rPr>
              <w:t>:</w:t>
            </w:r>
          </w:p>
          <w:p w14:paraId="27CA735D" w14:textId="77777777" w:rsidR="00561B7D" w:rsidRPr="000A0C67" w:rsidRDefault="00561B7D" w:rsidP="008829BF">
            <w:pPr>
              <w:spacing w:after="0" w:line="276" w:lineRule="auto"/>
              <w:rPr>
                <w:rFonts w:cs="Arial"/>
                <w:b/>
                <w:bCs/>
                <w:sz w:val="20"/>
                <w:szCs w:val="20"/>
              </w:rPr>
            </w:pPr>
          </w:p>
        </w:tc>
      </w:tr>
      <w:tr w:rsidR="003A5013" w:rsidRPr="000A0C67" w14:paraId="64F236EA" w14:textId="77777777" w:rsidTr="00F342AE">
        <w:trPr>
          <w:trHeight w:val="3402"/>
        </w:trPr>
        <w:tc>
          <w:tcPr>
            <w:tcW w:w="8608" w:type="dxa"/>
            <w:shd w:val="clear" w:color="auto" w:fill="E7F2DC" w:themeFill="accent1" w:themeFillTint="33"/>
          </w:tcPr>
          <w:p w14:paraId="2216EF97" w14:textId="5C7AAD5A" w:rsidR="003A5013" w:rsidRPr="000A0C67" w:rsidRDefault="00511095" w:rsidP="0047437B">
            <w:pPr>
              <w:spacing w:before="240" w:after="0" w:line="240" w:lineRule="auto"/>
              <w:rPr>
                <w:rFonts w:cs="Arial"/>
                <w:b/>
                <w:bCs/>
                <w:sz w:val="20"/>
                <w:szCs w:val="20"/>
              </w:rPr>
            </w:pPr>
            <w:r>
              <w:rPr>
                <w:rFonts w:cs="Arial"/>
                <w:b/>
                <w:bCs/>
                <w:sz w:val="22"/>
              </w:rPr>
              <w:lastRenderedPageBreak/>
              <w:t>Any other observations:</w:t>
            </w:r>
          </w:p>
        </w:tc>
      </w:tr>
    </w:tbl>
    <w:p w14:paraId="3B6A7B75" w14:textId="77777777" w:rsidR="00D644E1" w:rsidRPr="008829BF" w:rsidRDefault="00D644E1" w:rsidP="008829BF">
      <w:pPr>
        <w:spacing w:after="0" w:line="276" w:lineRule="auto"/>
        <w:rPr>
          <w:rFonts w:cs="Arial"/>
          <w:b/>
          <w:sz w:val="24"/>
          <w:szCs w:val="28"/>
        </w:rPr>
      </w:pPr>
    </w:p>
    <w:p w14:paraId="6B70D336" w14:textId="77777777" w:rsidR="00D644E1" w:rsidRPr="008829BF" w:rsidRDefault="00D644E1" w:rsidP="008829BF">
      <w:pPr>
        <w:pStyle w:val="Heading1"/>
        <w:spacing w:before="0" w:after="0" w:line="276" w:lineRule="auto"/>
        <w:rPr>
          <w:rFonts w:cs="Arial"/>
        </w:rPr>
      </w:pPr>
      <w:bookmarkStart w:id="13" w:name="_Toc171692594"/>
      <w:r w:rsidRPr="008829BF">
        <w:rPr>
          <w:rFonts w:cs="Arial"/>
        </w:rPr>
        <w:lastRenderedPageBreak/>
        <w:t>Information on Consultation Process</w:t>
      </w:r>
      <w:bookmarkEnd w:id="13"/>
      <w:r w:rsidRPr="008829BF">
        <w:rPr>
          <w:rFonts w:cs="Arial"/>
        </w:rPr>
        <w:t xml:space="preserve"> </w:t>
      </w:r>
    </w:p>
    <w:p w14:paraId="62639CF3" w14:textId="77777777" w:rsidR="00D644E1" w:rsidRPr="008829BF" w:rsidRDefault="00D644E1" w:rsidP="008829BF">
      <w:pPr>
        <w:spacing w:after="0" w:line="276" w:lineRule="auto"/>
        <w:rPr>
          <w:rFonts w:cs="Arial"/>
          <w:b/>
          <w:sz w:val="24"/>
          <w:szCs w:val="28"/>
        </w:rPr>
      </w:pPr>
    </w:p>
    <w:p w14:paraId="22890A7E" w14:textId="77777777" w:rsidR="00D644E1" w:rsidRPr="008829BF" w:rsidRDefault="00D644E1" w:rsidP="008829BF">
      <w:pPr>
        <w:spacing w:after="0" w:line="276" w:lineRule="auto"/>
        <w:rPr>
          <w:rFonts w:cs="Arial"/>
          <w:b/>
          <w:sz w:val="24"/>
          <w:szCs w:val="28"/>
        </w:rPr>
      </w:pPr>
      <w:r w:rsidRPr="008829BF">
        <w:rPr>
          <w:rFonts w:cs="Arial"/>
          <w:b/>
          <w:sz w:val="24"/>
          <w:szCs w:val="28"/>
        </w:rPr>
        <w:t>Freedom of Information Act 2014 and Publication of Submissions</w:t>
      </w:r>
    </w:p>
    <w:p w14:paraId="7E64530B" w14:textId="77777777" w:rsidR="00D644E1" w:rsidRPr="00EC5E5F" w:rsidRDefault="00D644E1" w:rsidP="008829BF">
      <w:pPr>
        <w:spacing w:after="0" w:line="276" w:lineRule="auto"/>
        <w:jc w:val="both"/>
        <w:rPr>
          <w:rFonts w:cs="Arial"/>
          <w:sz w:val="22"/>
        </w:rPr>
      </w:pPr>
      <w:r w:rsidRPr="00EC5E5F">
        <w:rPr>
          <w:rFonts w:cs="Arial"/>
          <w:sz w:val="22"/>
        </w:rPr>
        <w:t>The Department will make public on its website all submissions received under this consultation. Your attention is also drawn to the fact that information provided to the Department may be disclosed in response to a request under the Freedom of Information Act 2014. Therefore, should you consider that any information you provide is commercially sensitive, please identify same, and specify the reason for its sensitivity. The Department will consult with you regarding information identified by you as sensitive before publishing or otherwise disclosing it.</w:t>
      </w:r>
    </w:p>
    <w:p w14:paraId="69D2D3F1" w14:textId="77777777" w:rsidR="00D644E1" w:rsidRPr="008829BF" w:rsidRDefault="00D644E1" w:rsidP="008829BF">
      <w:pPr>
        <w:spacing w:after="0" w:line="276" w:lineRule="auto"/>
        <w:rPr>
          <w:rFonts w:cs="Arial"/>
          <w:b/>
          <w:sz w:val="24"/>
          <w:szCs w:val="28"/>
        </w:rPr>
      </w:pPr>
    </w:p>
    <w:p w14:paraId="5819A3A2" w14:textId="77777777" w:rsidR="00D644E1" w:rsidRPr="008829BF" w:rsidRDefault="00D644E1" w:rsidP="008829BF">
      <w:pPr>
        <w:spacing w:after="0" w:line="276" w:lineRule="auto"/>
        <w:rPr>
          <w:rFonts w:cs="Arial"/>
          <w:b/>
          <w:sz w:val="24"/>
          <w:szCs w:val="28"/>
        </w:rPr>
      </w:pPr>
      <w:r w:rsidRPr="008829BF">
        <w:rPr>
          <w:rFonts w:cs="Arial"/>
          <w:b/>
          <w:sz w:val="24"/>
          <w:szCs w:val="28"/>
        </w:rPr>
        <w:t>General Data Protection Regulation</w:t>
      </w:r>
    </w:p>
    <w:p w14:paraId="6AA76AF2" w14:textId="77777777" w:rsidR="00D644E1" w:rsidRPr="00EC5E5F" w:rsidRDefault="00D644E1" w:rsidP="008829BF">
      <w:pPr>
        <w:pStyle w:val="Normal2Column"/>
        <w:spacing w:after="0" w:line="276" w:lineRule="auto"/>
        <w:rPr>
          <w:rFonts w:cs="Arial"/>
          <w:sz w:val="22"/>
        </w:rPr>
      </w:pPr>
      <w:r w:rsidRPr="00EC5E5F">
        <w:rPr>
          <w:rFonts w:cs="Arial"/>
          <w:sz w:val="22"/>
        </w:rPr>
        <w:t xml:space="preserve">Respondents should note that the General Data Protection Regulation (‘GDPR’) entered into force in Ireland on 25th May 2018 and it is intended to give individuals more control over their personal data. </w:t>
      </w:r>
    </w:p>
    <w:p w14:paraId="33BEB1BD" w14:textId="77777777" w:rsidR="00D644E1" w:rsidRPr="00EC5E5F" w:rsidRDefault="00D644E1" w:rsidP="008829BF">
      <w:pPr>
        <w:pStyle w:val="Normal2Column"/>
        <w:spacing w:after="0" w:line="276" w:lineRule="auto"/>
        <w:rPr>
          <w:rFonts w:cs="Arial"/>
          <w:sz w:val="22"/>
        </w:rPr>
      </w:pPr>
    </w:p>
    <w:p w14:paraId="35B561BF" w14:textId="77777777" w:rsidR="00D644E1" w:rsidRPr="00EC5E5F" w:rsidRDefault="00D644E1" w:rsidP="008829BF">
      <w:pPr>
        <w:pStyle w:val="Normal2Column"/>
        <w:spacing w:after="0" w:line="276" w:lineRule="auto"/>
        <w:rPr>
          <w:rFonts w:cs="Arial"/>
          <w:sz w:val="22"/>
        </w:rPr>
      </w:pPr>
      <w:r w:rsidRPr="00EC5E5F">
        <w:rPr>
          <w:rFonts w:cs="Arial"/>
          <w:sz w:val="22"/>
        </w:rPr>
        <w:t>The key principles under the Regulation are as follows:</w:t>
      </w:r>
    </w:p>
    <w:p w14:paraId="0A73BE2C" w14:textId="77777777" w:rsidR="00D644E1" w:rsidRPr="00EC5E5F" w:rsidRDefault="00D644E1" w:rsidP="008829BF">
      <w:pPr>
        <w:pStyle w:val="ListBullet"/>
        <w:spacing w:before="0" w:after="0" w:line="276" w:lineRule="auto"/>
        <w:rPr>
          <w:rFonts w:cs="Arial"/>
          <w:sz w:val="22"/>
        </w:rPr>
      </w:pPr>
      <w:r w:rsidRPr="00EC5E5F">
        <w:rPr>
          <w:rFonts w:cs="Arial"/>
          <w:sz w:val="22"/>
        </w:rPr>
        <w:t>Lawfulness, fairness, and transparency</w:t>
      </w:r>
    </w:p>
    <w:p w14:paraId="15535309" w14:textId="77777777" w:rsidR="00D644E1" w:rsidRPr="00EC5E5F" w:rsidRDefault="00D644E1" w:rsidP="008829BF">
      <w:pPr>
        <w:pStyle w:val="ListBullet"/>
        <w:spacing w:before="0" w:after="0" w:line="276" w:lineRule="auto"/>
        <w:rPr>
          <w:rFonts w:cs="Arial"/>
          <w:sz w:val="22"/>
        </w:rPr>
      </w:pPr>
      <w:r w:rsidRPr="00EC5E5F">
        <w:rPr>
          <w:rFonts w:cs="Arial"/>
          <w:sz w:val="22"/>
        </w:rPr>
        <w:t>Purpose limitation</w:t>
      </w:r>
    </w:p>
    <w:p w14:paraId="38A54AD3" w14:textId="77777777" w:rsidR="00D644E1" w:rsidRPr="00EC5E5F" w:rsidRDefault="00D644E1" w:rsidP="008829BF">
      <w:pPr>
        <w:pStyle w:val="ListBullet"/>
        <w:spacing w:before="0" w:after="0" w:line="276" w:lineRule="auto"/>
        <w:rPr>
          <w:rFonts w:cs="Arial"/>
          <w:sz w:val="22"/>
        </w:rPr>
      </w:pPr>
      <w:r w:rsidRPr="00EC5E5F">
        <w:rPr>
          <w:rFonts w:cs="Arial"/>
          <w:sz w:val="22"/>
        </w:rPr>
        <w:t xml:space="preserve">Data </w:t>
      </w:r>
      <w:proofErr w:type="spellStart"/>
      <w:r w:rsidRPr="00EC5E5F">
        <w:rPr>
          <w:rFonts w:cs="Arial"/>
          <w:sz w:val="22"/>
        </w:rPr>
        <w:t>minimisation</w:t>
      </w:r>
      <w:proofErr w:type="spellEnd"/>
    </w:p>
    <w:p w14:paraId="3834503A" w14:textId="77777777" w:rsidR="00D644E1" w:rsidRPr="00EC5E5F" w:rsidRDefault="00D644E1" w:rsidP="008829BF">
      <w:pPr>
        <w:pStyle w:val="ListBullet"/>
        <w:spacing w:before="0" w:after="0" w:line="276" w:lineRule="auto"/>
        <w:rPr>
          <w:rFonts w:cs="Arial"/>
          <w:sz w:val="22"/>
        </w:rPr>
      </w:pPr>
      <w:r w:rsidRPr="00EC5E5F">
        <w:rPr>
          <w:rFonts w:cs="Arial"/>
          <w:sz w:val="22"/>
        </w:rPr>
        <w:t>Accuracy</w:t>
      </w:r>
    </w:p>
    <w:p w14:paraId="49F6972A" w14:textId="77777777" w:rsidR="00D644E1" w:rsidRPr="00EC5E5F" w:rsidRDefault="00D644E1" w:rsidP="008829BF">
      <w:pPr>
        <w:pStyle w:val="ListBullet"/>
        <w:spacing w:before="0" w:after="0" w:line="276" w:lineRule="auto"/>
        <w:rPr>
          <w:rFonts w:cs="Arial"/>
          <w:sz w:val="22"/>
        </w:rPr>
      </w:pPr>
      <w:r w:rsidRPr="00EC5E5F">
        <w:rPr>
          <w:rFonts w:cs="Arial"/>
          <w:sz w:val="22"/>
        </w:rPr>
        <w:t>Storage limitation</w:t>
      </w:r>
    </w:p>
    <w:p w14:paraId="1411F4C9" w14:textId="77777777" w:rsidR="00D644E1" w:rsidRPr="00EC5E5F" w:rsidRDefault="00D644E1" w:rsidP="008829BF">
      <w:pPr>
        <w:pStyle w:val="ListBullet"/>
        <w:spacing w:before="0" w:after="0" w:line="276" w:lineRule="auto"/>
        <w:rPr>
          <w:rFonts w:cs="Arial"/>
          <w:sz w:val="22"/>
        </w:rPr>
      </w:pPr>
      <w:r w:rsidRPr="00EC5E5F">
        <w:rPr>
          <w:rFonts w:cs="Arial"/>
          <w:sz w:val="22"/>
        </w:rPr>
        <w:t>Integrity and confidentiality</w:t>
      </w:r>
    </w:p>
    <w:p w14:paraId="0FE88449" w14:textId="77777777" w:rsidR="00D644E1" w:rsidRPr="00EC5E5F" w:rsidRDefault="00D644E1" w:rsidP="008829BF">
      <w:pPr>
        <w:pStyle w:val="ListBullet"/>
        <w:spacing w:before="0" w:after="0" w:line="276" w:lineRule="auto"/>
        <w:rPr>
          <w:rFonts w:cs="Arial"/>
          <w:sz w:val="22"/>
        </w:rPr>
      </w:pPr>
      <w:r w:rsidRPr="00EC5E5F">
        <w:rPr>
          <w:rFonts w:cs="Arial"/>
          <w:sz w:val="22"/>
        </w:rPr>
        <w:t>Accountability.</w:t>
      </w:r>
    </w:p>
    <w:p w14:paraId="6627A003" w14:textId="77777777" w:rsidR="00D644E1" w:rsidRPr="00EC5E5F" w:rsidRDefault="00D644E1" w:rsidP="008829BF">
      <w:pPr>
        <w:pStyle w:val="Normal2Column"/>
        <w:spacing w:after="0" w:line="276" w:lineRule="auto"/>
        <w:ind w:left="720"/>
        <w:rPr>
          <w:rFonts w:cs="Arial"/>
          <w:sz w:val="22"/>
        </w:rPr>
      </w:pPr>
    </w:p>
    <w:p w14:paraId="19327579" w14:textId="77777777" w:rsidR="00D644E1" w:rsidRPr="00EC5E5F" w:rsidRDefault="00D644E1" w:rsidP="008829BF">
      <w:pPr>
        <w:pStyle w:val="Normal2Column"/>
        <w:spacing w:after="0" w:line="276" w:lineRule="auto"/>
        <w:jc w:val="both"/>
        <w:rPr>
          <w:rFonts w:cs="Arial"/>
          <w:sz w:val="22"/>
        </w:rPr>
      </w:pPr>
      <w:r w:rsidRPr="00EC5E5F">
        <w:rPr>
          <w:rFonts w:cs="Arial"/>
          <w:sz w:val="22"/>
        </w:rPr>
        <w:t>The Department of Enterprise, Trade and Employment is subject to the provisions of the Regulation in relation to personal data collected by it from 25 May 2018. Any personal information which you volunteer to this Department, will be treated with the highest standards of security and confidentiality, strictly in accordance with the Data Protection Acts 1988 to 2018</w:t>
      </w:r>
    </w:p>
    <w:p w14:paraId="0D3E6351" w14:textId="1E4E002A" w:rsidR="00167BD1" w:rsidRPr="00EC5E5F" w:rsidRDefault="00167BD1" w:rsidP="008829BF">
      <w:pPr>
        <w:spacing w:after="0" w:line="276" w:lineRule="auto"/>
        <w:rPr>
          <w:rFonts w:cs="Arial"/>
          <w:sz w:val="22"/>
          <w:szCs w:val="24"/>
        </w:rPr>
      </w:pPr>
    </w:p>
    <w:sectPr w:rsidR="00167BD1" w:rsidRPr="00EC5E5F" w:rsidSect="0026667F">
      <w:headerReference w:type="default" r:id="rId14"/>
      <w:footerReference w:type="even" r:id="rId15"/>
      <w:footerReference w:type="default" r:id="rId16"/>
      <w:headerReference w:type="first" r:id="rId17"/>
      <w:pgSz w:w="11907" w:h="16839" w:code="9"/>
      <w:pgMar w:top="2835" w:right="1134" w:bottom="1418" w:left="2155"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6DC68" w14:textId="77777777" w:rsidR="00E06416" w:rsidRDefault="00E06416">
      <w:pPr>
        <w:spacing w:after="0" w:line="240" w:lineRule="auto"/>
      </w:pPr>
      <w:r>
        <w:separator/>
      </w:r>
    </w:p>
    <w:p w14:paraId="61124A76" w14:textId="77777777" w:rsidR="00E06416" w:rsidRDefault="00E06416"/>
  </w:endnote>
  <w:endnote w:type="continuationSeparator" w:id="0">
    <w:p w14:paraId="6C8726C0" w14:textId="77777777" w:rsidR="00E06416" w:rsidRDefault="00E06416">
      <w:pPr>
        <w:spacing w:after="0" w:line="240" w:lineRule="auto"/>
      </w:pPr>
      <w:r>
        <w:continuationSeparator/>
      </w:r>
    </w:p>
    <w:p w14:paraId="17E67F46" w14:textId="77777777" w:rsidR="00E06416" w:rsidRDefault="00E06416"/>
  </w:endnote>
  <w:endnote w:type="continuationNotice" w:id="1">
    <w:p w14:paraId="183E9181" w14:textId="77777777" w:rsidR="00E06416" w:rsidRDefault="00E06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auto"/>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256C" w14:textId="77777777"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6037114" w14:textId="77777777" w:rsidR="007C593D" w:rsidRDefault="007C593D" w:rsidP="005B5C2B">
    <w:pPr>
      <w:pStyle w:val="Footer"/>
      <w:ind w:firstLine="360"/>
      <w:rPr>
        <w:rStyle w:val="PageNumber"/>
      </w:rPr>
    </w:pPr>
  </w:p>
  <w:p w14:paraId="7D160C17" w14:textId="77777777" w:rsidR="00292BE0" w:rsidRDefault="00292BE0" w:rsidP="00335CDC">
    <w:pPr>
      <w:pStyle w:val="Footer"/>
    </w:pPr>
  </w:p>
  <w:p w14:paraId="51DACA10" w14:textId="77777777" w:rsidR="008419D0" w:rsidRDefault="008419D0"/>
  <w:p w14:paraId="51869D74"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9A1D" w14:textId="77777777" w:rsidR="005B5C2B" w:rsidRPr="005B5C2B" w:rsidRDefault="005B5C2B" w:rsidP="006F7247">
    <w:pPr>
      <w:pStyle w:val="Footer"/>
      <w:framePr w:wrap="none" w:vAnchor="text" w:hAnchor="margin" w:y="366"/>
      <w:spacing w:line="60" w:lineRule="exact"/>
      <w:rPr>
        <w:rStyle w:val="PageNumber"/>
        <w:spacing w:val="-40"/>
      </w:rPr>
    </w:pPr>
    <w:r w:rsidRPr="005B5C2B">
      <w:rPr>
        <w:rStyle w:val="PageNumber"/>
        <w:spacing w:val="-40"/>
      </w:rPr>
      <w:t>——</w:t>
    </w:r>
  </w:p>
  <w:p w14:paraId="740C5081" w14:textId="77777777" w:rsidR="005B5C2B" w:rsidRDefault="005B5C2B"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786D3A">
      <w:rPr>
        <w:rStyle w:val="PageNumber"/>
        <w:noProof/>
      </w:rPr>
      <w:t>2</w:t>
    </w:r>
    <w:r>
      <w:rPr>
        <w:rStyle w:val="PageNumber"/>
      </w:rPr>
      <w:fldChar w:fldCharType="end"/>
    </w:r>
  </w:p>
  <w:p w14:paraId="17795C60" w14:textId="77777777" w:rsidR="005B5C2B" w:rsidRDefault="005B5C2B" w:rsidP="005B5C2B">
    <w:pPr>
      <w:pStyle w:val="Footer"/>
    </w:pPr>
  </w:p>
  <w:p w14:paraId="25D99DED" w14:textId="77777777" w:rsidR="00512F7A" w:rsidRDefault="00512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8D75" w14:textId="77777777" w:rsidR="00E06416" w:rsidRDefault="00E06416">
      <w:pPr>
        <w:spacing w:after="0" w:line="240" w:lineRule="auto"/>
      </w:pPr>
      <w:r>
        <w:separator/>
      </w:r>
    </w:p>
    <w:p w14:paraId="0C2DB7F8" w14:textId="77777777" w:rsidR="00E06416" w:rsidRDefault="00E06416"/>
  </w:footnote>
  <w:footnote w:type="continuationSeparator" w:id="0">
    <w:p w14:paraId="3D105F12" w14:textId="77777777" w:rsidR="00E06416" w:rsidRDefault="00E06416">
      <w:pPr>
        <w:spacing w:after="0" w:line="240" w:lineRule="auto"/>
      </w:pPr>
      <w:r>
        <w:continuationSeparator/>
      </w:r>
    </w:p>
    <w:p w14:paraId="381C1BAB" w14:textId="77777777" w:rsidR="00E06416" w:rsidRDefault="00E06416"/>
  </w:footnote>
  <w:footnote w:type="continuationNotice" w:id="1">
    <w:p w14:paraId="1EB2131B" w14:textId="77777777" w:rsidR="00E06416" w:rsidRDefault="00E064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857E" w14:textId="4B898F11" w:rsidR="005B5C2B" w:rsidRPr="005B5C2B" w:rsidRDefault="005B5C2B">
    <w:pPr>
      <w:pStyle w:val="Header"/>
      <w:rPr>
        <w:lang w:val="en-IE"/>
      </w:rPr>
    </w:pPr>
  </w:p>
  <w:p w14:paraId="6E381201" w14:textId="77777777" w:rsidR="00512F7A" w:rsidRDefault="00512F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8F4E" w14:textId="77777777" w:rsidR="005B5C2B" w:rsidRDefault="00CD2C2B" w:rsidP="00CD2C2B">
    <w:pPr>
      <w:pStyle w:val="Header"/>
      <w:ind w:left="-1276"/>
    </w:pPr>
    <w:r w:rsidRPr="00167BB0">
      <w:rPr>
        <w:rFonts w:cs="Arial"/>
        <w:noProof/>
        <w:color w:val="292B2C"/>
        <w:sz w:val="32"/>
        <w:szCs w:val="32"/>
      </w:rPr>
      <w:drawing>
        <wp:inline distT="0" distB="0" distL="0" distR="0" wp14:anchorId="5B32D88F" wp14:editId="14A0C8A8">
          <wp:extent cx="2721427" cy="1000125"/>
          <wp:effectExtent l="0" t="0" r="3175" b="0"/>
          <wp:docPr id="1496218241" name="Picture 1496218241" descr="Department of Enterprise, Trade and Employ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18241" name="Picture 1496218241" descr="Department of Enterprise, Trade and Employ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r w:rsidR="00EB580B">
      <w:rPr>
        <w:noProof/>
        <w:lang w:val="en-IE" w:eastAsia="en-IE"/>
      </w:rPr>
      <w:drawing>
        <wp:anchor distT="0" distB="0" distL="114300" distR="114300" simplePos="0" relativeHeight="251657216" behindDoc="1" locked="0" layoutInCell="1" allowOverlap="1" wp14:anchorId="58A3A487" wp14:editId="773E9804">
          <wp:simplePos x="0" y="0"/>
          <wp:positionH relativeFrom="column">
            <wp:posOffset>-1368243</wp:posOffset>
          </wp:positionH>
          <wp:positionV relativeFrom="paragraph">
            <wp:posOffset>-442595</wp:posOffset>
          </wp:positionV>
          <wp:extent cx="7554685" cy="10685961"/>
          <wp:effectExtent l="0" t="0" r="0" b="7620"/>
          <wp:wrapNone/>
          <wp:docPr id="618744830" name="Picture 6187448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44830" name="Picture 61874483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037723F"/>
    <w:multiLevelType w:val="hybridMultilevel"/>
    <w:tmpl w:val="DBEEB1EC"/>
    <w:lvl w:ilvl="0" w:tplc="DD0CBF0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8B20F2"/>
    <w:multiLevelType w:val="hybridMultilevel"/>
    <w:tmpl w:val="5A6E9D7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186AF7"/>
    <w:multiLevelType w:val="hybridMultilevel"/>
    <w:tmpl w:val="133424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B737AB"/>
    <w:multiLevelType w:val="hybridMultilevel"/>
    <w:tmpl w:val="5C4EB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8F108F"/>
    <w:multiLevelType w:val="hybridMultilevel"/>
    <w:tmpl w:val="0E8456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163DC8"/>
    <w:multiLevelType w:val="hybridMultilevel"/>
    <w:tmpl w:val="5E16F8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B861024"/>
    <w:multiLevelType w:val="hybridMultilevel"/>
    <w:tmpl w:val="F2261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DBC71B1"/>
    <w:multiLevelType w:val="hybridMultilevel"/>
    <w:tmpl w:val="8C3201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B17128"/>
    <w:multiLevelType w:val="hybridMultilevel"/>
    <w:tmpl w:val="1D0E20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E0293F"/>
    <w:multiLevelType w:val="hybridMultilevel"/>
    <w:tmpl w:val="21286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23059F"/>
    <w:multiLevelType w:val="hybridMultilevel"/>
    <w:tmpl w:val="8C32012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7F26DD1"/>
    <w:multiLevelType w:val="hybridMultilevel"/>
    <w:tmpl w:val="7F1E4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CF29F7"/>
    <w:multiLevelType w:val="hybridMultilevel"/>
    <w:tmpl w:val="10BECD8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56D283D"/>
    <w:multiLevelType w:val="hybridMultilevel"/>
    <w:tmpl w:val="EF764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9E4283"/>
    <w:multiLevelType w:val="hybridMultilevel"/>
    <w:tmpl w:val="67DAAA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95F8E"/>
    <w:multiLevelType w:val="hybridMultilevel"/>
    <w:tmpl w:val="3AFEB54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9209BE"/>
    <w:multiLevelType w:val="hybridMultilevel"/>
    <w:tmpl w:val="572A63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619482">
    <w:abstractNumId w:val="10"/>
  </w:num>
  <w:num w:numId="2" w16cid:durableId="1452164653">
    <w:abstractNumId w:val="10"/>
    <w:lvlOverride w:ilvl="0">
      <w:startOverride w:val="1"/>
    </w:lvlOverride>
  </w:num>
  <w:num w:numId="3" w16cid:durableId="2102144311">
    <w:abstractNumId w:val="22"/>
  </w:num>
  <w:num w:numId="4" w16cid:durableId="875194780">
    <w:abstractNumId w:val="9"/>
  </w:num>
  <w:num w:numId="5" w16cid:durableId="188417573">
    <w:abstractNumId w:val="38"/>
  </w:num>
  <w:num w:numId="6" w16cid:durableId="1165626941">
    <w:abstractNumId w:val="37"/>
  </w:num>
  <w:num w:numId="7" w16cid:durableId="1203444415">
    <w:abstractNumId w:val="12"/>
  </w:num>
  <w:num w:numId="8" w16cid:durableId="263683998">
    <w:abstractNumId w:val="0"/>
  </w:num>
  <w:num w:numId="9" w16cid:durableId="2039619736">
    <w:abstractNumId w:val="1"/>
  </w:num>
  <w:num w:numId="10" w16cid:durableId="2030175597">
    <w:abstractNumId w:val="2"/>
  </w:num>
  <w:num w:numId="11" w16cid:durableId="1170413370">
    <w:abstractNumId w:val="3"/>
  </w:num>
  <w:num w:numId="12" w16cid:durableId="616179350">
    <w:abstractNumId w:val="4"/>
  </w:num>
  <w:num w:numId="13" w16cid:durableId="1908958442">
    <w:abstractNumId w:val="5"/>
  </w:num>
  <w:num w:numId="14" w16cid:durableId="838277760">
    <w:abstractNumId w:val="6"/>
  </w:num>
  <w:num w:numId="15" w16cid:durableId="1075082200">
    <w:abstractNumId w:val="7"/>
  </w:num>
  <w:num w:numId="16" w16cid:durableId="257641987">
    <w:abstractNumId w:val="8"/>
  </w:num>
  <w:num w:numId="17" w16cid:durableId="1253585141">
    <w:abstractNumId w:val="42"/>
  </w:num>
  <w:num w:numId="18" w16cid:durableId="1351564454">
    <w:abstractNumId w:val="36"/>
  </w:num>
  <w:num w:numId="19" w16cid:durableId="223758057">
    <w:abstractNumId w:val="28"/>
  </w:num>
  <w:num w:numId="20" w16cid:durableId="1822231469">
    <w:abstractNumId w:val="32"/>
  </w:num>
  <w:num w:numId="21" w16cid:durableId="1828664677">
    <w:abstractNumId w:val="33"/>
  </w:num>
  <w:num w:numId="22" w16cid:durableId="588999925">
    <w:abstractNumId w:val="31"/>
  </w:num>
  <w:num w:numId="23" w16cid:durableId="1651669092">
    <w:abstractNumId w:val="40"/>
  </w:num>
  <w:num w:numId="24" w16cid:durableId="1481578680">
    <w:abstractNumId w:val="35"/>
  </w:num>
  <w:num w:numId="25" w16cid:durableId="388457052">
    <w:abstractNumId w:val="24"/>
  </w:num>
  <w:num w:numId="26" w16cid:durableId="1051342014">
    <w:abstractNumId w:val="14"/>
  </w:num>
  <w:num w:numId="27" w16cid:durableId="344132848">
    <w:abstractNumId w:val="27"/>
  </w:num>
  <w:num w:numId="28" w16cid:durableId="264770055">
    <w:abstractNumId w:val="26"/>
  </w:num>
  <w:num w:numId="29" w16cid:durableId="308024423">
    <w:abstractNumId w:val="11"/>
  </w:num>
  <w:num w:numId="30" w16cid:durableId="966013138">
    <w:abstractNumId w:val="19"/>
  </w:num>
  <w:num w:numId="31" w16cid:durableId="496961867">
    <w:abstractNumId w:val="23"/>
  </w:num>
  <w:num w:numId="32" w16cid:durableId="1901356256">
    <w:abstractNumId w:val="18"/>
  </w:num>
  <w:num w:numId="33" w16cid:durableId="1028482732">
    <w:abstractNumId w:val="21"/>
  </w:num>
  <w:num w:numId="34" w16cid:durableId="1350789216">
    <w:abstractNumId w:val="25"/>
  </w:num>
  <w:num w:numId="35" w16cid:durableId="1547067215">
    <w:abstractNumId w:val="30"/>
  </w:num>
  <w:num w:numId="36" w16cid:durableId="1491630705">
    <w:abstractNumId w:val="16"/>
  </w:num>
  <w:num w:numId="37" w16cid:durableId="1243560469">
    <w:abstractNumId w:val="15"/>
  </w:num>
  <w:num w:numId="38" w16cid:durableId="1327439778">
    <w:abstractNumId w:val="34"/>
  </w:num>
  <w:num w:numId="39" w16cid:durableId="663779994">
    <w:abstractNumId w:val="41"/>
  </w:num>
  <w:num w:numId="40" w16cid:durableId="1630941200">
    <w:abstractNumId w:val="29"/>
  </w:num>
  <w:num w:numId="41" w16cid:durableId="544491011">
    <w:abstractNumId w:val="39"/>
  </w:num>
  <w:num w:numId="42" w16cid:durableId="1457260639">
    <w:abstractNumId w:val="20"/>
  </w:num>
  <w:num w:numId="43" w16cid:durableId="1628463510">
    <w:abstractNumId w:val="13"/>
  </w:num>
  <w:num w:numId="44" w16cid:durableId="20847966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05"/>
    <w:rsid w:val="000001F1"/>
    <w:rsid w:val="00020D56"/>
    <w:rsid w:val="0004703E"/>
    <w:rsid w:val="00052749"/>
    <w:rsid w:val="00055582"/>
    <w:rsid w:val="00055D56"/>
    <w:rsid w:val="00071437"/>
    <w:rsid w:val="0007277B"/>
    <w:rsid w:val="000730A8"/>
    <w:rsid w:val="00081B78"/>
    <w:rsid w:val="00082BFF"/>
    <w:rsid w:val="0008662C"/>
    <w:rsid w:val="00091C7C"/>
    <w:rsid w:val="000A0C67"/>
    <w:rsid w:val="000A28C4"/>
    <w:rsid w:val="000A3ED1"/>
    <w:rsid w:val="000A69D9"/>
    <w:rsid w:val="000A7C49"/>
    <w:rsid w:val="000B512E"/>
    <w:rsid w:val="000C19D9"/>
    <w:rsid w:val="000C7518"/>
    <w:rsid w:val="000D2F9D"/>
    <w:rsid w:val="000E31A9"/>
    <w:rsid w:val="000F30F1"/>
    <w:rsid w:val="000F731E"/>
    <w:rsid w:val="00104F58"/>
    <w:rsid w:val="00113CCE"/>
    <w:rsid w:val="00127DAE"/>
    <w:rsid w:val="00153A7A"/>
    <w:rsid w:val="00155EA5"/>
    <w:rsid w:val="00157141"/>
    <w:rsid w:val="00167BD1"/>
    <w:rsid w:val="0018789F"/>
    <w:rsid w:val="00190C07"/>
    <w:rsid w:val="0019665B"/>
    <w:rsid w:val="001A0C21"/>
    <w:rsid w:val="001A6E6E"/>
    <w:rsid w:val="001A71B9"/>
    <w:rsid w:val="001B3049"/>
    <w:rsid w:val="001D33F5"/>
    <w:rsid w:val="001D5725"/>
    <w:rsid w:val="001F68DC"/>
    <w:rsid w:val="001F7660"/>
    <w:rsid w:val="00227A2A"/>
    <w:rsid w:val="00231D54"/>
    <w:rsid w:val="00232738"/>
    <w:rsid w:val="00233A39"/>
    <w:rsid w:val="002521B2"/>
    <w:rsid w:val="00254130"/>
    <w:rsid w:val="00261B47"/>
    <w:rsid w:val="0026667F"/>
    <w:rsid w:val="002749D2"/>
    <w:rsid w:val="00282EB9"/>
    <w:rsid w:val="00284922"/>
    <w:rsid w:val="00292BE0"/>
    <w:rsid w:val="0029602E"/>
    <w:rsid w:val="002B02DB"/>
    <w:rsid w:val="002B2482"/>
    <w:rsid w:val="002C35A3"/>
    <w:rsid w:val="002E18D0"/>
    <w:rsid w:val="00300D55"/>
    <w:rsid w:val="00302DC8"/>
    <w:rsid w:val="00312C67"/>
    <w:rsid w:val="003212C0"/>
    <w:rsid w:val="00321976"/>
    <w:rsid w:val="00321993"/>
    <w:rsid w:val="00325BB9"/>
    <w:rsid w:val="00327982"/>
    <w:rsid w:val="00335CDC"/>
    <w:rsid w:val="00336407"/>
    <w:rsid w:val="00347316"/>
    <w:rsid w:val="0035274A"/>
    <w:rsid w:val="0036294A"/>
    <w:rsid w:val="00366FE8"/>
    <w:rsid w:val="0039393C"/>
    <w:rsid w:val="003A372E"/>
    <w:rsid w:val="003A5013"/>
    <w:rsid w:val="003B18B9"/>
    <w:rsid w:val="003C0C08"/>
    <w:rsid w:val="003C4865"/>
    <w:rsid w:val="003D2D07"/>
    <w:rsid w:val="003D4D1B"/>
    <w:rsid w:val="003F5C7D"/>
    <w:rsid w:val="00412C36"/>
    <w:rsid w:val="0042545D"/>
    <w:rsid w:val="00441DC0"/>
    <w:rsid w:val="0044759E"/>
    <w:rsid w:val="00460F54"/>
    <w:rsid w:val="00462B4A"/>
    <w:rsid w:val="00463FFC"/>
    <w:rsid w:val="0047437B"/>
    <w:rsid w:val="00476B67"/>
    <w:rsid w:val="00490B70"/>
    <w:rsid w:val="004B3274"/>
    <w:rsid w:val="004D13E8"/>
    <w:rsid w:val="004D3374"/>
    <w:rsid w:val="004E161F"/>
    <w:rsid w:val="004E2954"/>
    <w:rsid w:val="004E6E0F"/>
    <w:rsid w:val="004E7C39"/>
    <w:rsid w:val="00511095"/>
    <w:rsid w:val="00512F7A"/>
    <w:rsid w:val="005135F4"/>
    <w:rsid w:val="00516B47"/>
    <w:rsid w:val="00524387"/>
    <w:rsid w:val="00530695"/>
    <w:rsid w:val="005336BD"/>
    <w:rsid w:val="00546866"/>
    <w:rsid w:val="00552AAC"/>
    <w:rsid w:val="00560EB9"/>
    <w:rsid w:val="00561B7D"/>
    <w:rsid w:val="00565E81"/>
    <w:rsid w:val="0056763D"/>
    <w:rsid w:val="005716FC"/>
    <w:rsid w:val="0057650B"/>
    <w:rsid w:val="00585D55"/>
    <w:rsid w:val="005A7474"/>
    <w:rsid w:val="005B5C2B"/>
    <w:rsid w:val="005C4F4F"/>
    <w:rsid w:val="005D190E"/>
    <w:rsid w:val="005D4389"/>
    <w:rsid w:val="005E0010"/>
    <w:rsid w:val="005F42BA"/>
    <w:rsid w:val="005F4F2F"/>
    <w:rsid w:val="0060182D"/>
    <w:rsid w:val="00604EA8"/>
    <w:rsid w:val="00607558"/>
    <w:rsid w:val="00610A48"/>
    <w:rsid w:val="00610BEB"/>
    <w:rsid w:val="00616252"/>
    <w:rsid w:val="00625FA2"/>
    <w:rsid w:val="00633161"/>
    <w:rsid w:val="006350F8"/>
    <w:rsid w:val="00637F7A"/>
    <w:rsid w:val="00640490"/>
    <w:rsid w:val="00660267"/>
    <w:rsid w:val="006623DF"/>
    <w:rsid w:val="00670621"/>
    <w:rsid w:val="00671372"/>
    <w:rsid w:val="0068370F"/>
    <w:rsid w:val="00692F85"/>
    <w:rsid w:val="00695986"/>
    <w:rsid w:val="00697276"/>
    <w:rsid w:val="006A60C3"/>
    <w:rsid w:val="006B7B8D"/>
    <w:rsid w:val="006D40F3"/>
    <w:rsid w:val="006D4EC3"/>
    <w:rsid w:val="006D6D2A"/>
    <w:rsid w:val="006E04B6"/>
    <w:rsid w:val="006F7247"/>
    <w:rsid w:val="00707B3C"/>
    <w:rsid w:val="007102CD"/>
    <w:rsid w:val="007120BA"/>
    <w:rsid w:val="007147ED"/>
    <w:rsid w:val="00715636"/>
    <w:rsid w:val="00720D69"/>
    <w:rsid w:val="00722A88"/>
    <w:rsid w:val="007333A3"/>
    <w:rsid w:val="00733690"/>
    <w:rsid w:val="007475AF"/>
    <w:rsid w:val="007511ED"/>
    <w:rsid w:val="007518C0"/>
    <w:rsid w:val="00755210"/>
    <w:rsid w:val="00760F79"/>
    <w:rsid w:val="00770327"/>
    <w:rsid w:val="007727ED"/>
    <w:rsid w:val="00777D29"/>
    <w:rsid w:val="00786D3A"/>
    <w:rsid w:val="00795AE3"/>
    <w:rsid w:val="007A7190"/>
    <w:rsid w:val="007B30B0"/>
    <w:rsid w:val="007B4902"/>
    <w:rsid w:val="007C593D"/>
    <w:rsid w:val="007C6C7A"/>
    <w:rsid w:val="007D6437"/>
    <w:rsid w:val="007F7506"/>
    <w:rsid w:val="00800CF7"/>
    <w:rsid w:val="00804D93"/>
    <w:rsid w:val="00805866"/>
    <w:rsid w:val="00807FB7"/>
    <w:rsid w:val="0081457E"/>
    <w:rsid w:val="00815DEC"/>
    <w:rsid w:val="00817CC8"/>
    <w:rsid w:val="008213FA"/>
    <w:rsid w:val="00824791"/>
    <w:rsid w:val="00824BE2"/>
    <w:rsid w:val="00825897"/>
    <w:rsid w:val="008419D0"/>
    <w:rsid w:val="00842475"/>
    <w:rsid w:val="00844232"/>
    <w:rsid w:val="00857E68"/>
    <w:rsid w:val="0086194A"/>
    <w:rsid w:val="00865251"/>
    <w:rsid w:val="008829BF"/>
    <w:rsid w:val="008839C4"/>
    <w:rsid w:val="00896680"/>
    <w:rsid w:val="008977AE"/>
    <w:rsid w:val="008A07D5"/>
    <w:rsid w:val="008A1759"/>
    <w:rsid w:val="008A1D07"/>
    <w:rsid w:val="008B351A"/>
    <w:rsid w:val="008B6CF3"/>
    <w:rsid w:val="008C2F83"/>
    <w:rsid w:val="008C5005"/>
    <w:rsid w:val="008D2978"/>
    <w:rsid w:val="008E70E2"/>
    <w:rsid w:val="008E7DD1"/>
    <w:rsid w:val="008E7FA1"/>
    <w:rsid w:val="00907242"/>
    <w:rsid w:val="0093635A"/>
    <w:rsid w:val="00960392"/>
    <w:rsid w:val="009633DA"/>
    <w:rsid w:val="00971026"/>
    <w:rsid w:val="009F6661"/>
    <w:rsid w:val="00A02EE0"/>
    <w:rsid w:val="00A12C40"/>
    <w:rsid w:val="00A12CA1"/>
    <w:rsid w:val="00A14235"/>
    <w:rsid w:val="00A178D0"/>
    <w:rsid w:val="00A230DA"/>
    <w:rsid w:val="00A35E5C"/>
    <w:rsid w:val="00A453DB"/>
    <w:rsid w:val="00A51250"/>
    <w:rsid w:val="00A53BC0"/>
    <w:rsid w:val="00A81CCF"/>
    <w:rsid w:val="00A828DD"/>
    <w:rsid w:val="00A947BF"/>
    <w:rsid w:val="00AA2D17"/>
    <w:rsid w:val="00AB373E"/>
    <w:rsid w:val="00AC7726"/>
    <w:rsid w:val="00AC7CD1"/>
    <w:rsid w:val="00AE1F61"/>
    <w:rsid w:val="00B00B5C"/>
    <w:rsid w:val="00B1244F"/>
    <w:rsid w:val="00B51B5B"/>
    <w:rsid w:val="00B64DDE"/>
    <w:rsid w:val="00B814F5"/>
    <w:rsid w:val="00B91108"/>
    <w:rsid w:val="00BA30A3"/>
    <w:rsid w:val="00BB0528"/>
    <w:rsid w:val="00BB716C"/>
    <w:rsid w:val="00BC61D0"/>
    <w:rsid w:val="00BD3C05"/>
    <w:rsid w:val="00BE3212"/>
    <w:rsid w:val="00BF7F98"/>
    <w:rsid w:val="00C04725"/>
    <w:rsid w:val="00C40560"/>
    <w:rsid w:val="00C479F0"/>
    <w:rsid w:val="00C47DD2"/>
    <w:rsid w:val="00C564BF"/>
    <w:rsid w:val="00C575FA"/>
    <w:rsid w:val="00C6191F"/>
    <w:rsid w:val="00C61F8C"/>
    <w:rsid w:val="00C63757"/>
    <w:rsid w:val="00C667CA"/>
    <w:rsid w:val="00C74C9E"/>
    <w:rsid w:val="00C82220"/>
    <w:rsid w:val="00C84061"/>
    <w:rsid w:val="00C84838"/>
    <w:rsid w:val="00C93711"/>
    <w:rsid w:val="00C9455B"/>
    <w:rsid w:val="00CA2F34"/>
    <w:rsid w:val="00CB1F2A"/>
    <w:rsid w:val="00CB49C2"/>
    <w:rsid w:val="00CB49D9"/>
    <w:rsid w:val="00CB616D"/>
    <w:rsid w:val="00CB7D2E"/>
    <w:rsid w:val="00CC31D6"/>
    <w:rsid w:val="00CD2C2B"/>
    <w:rsid w:val="00CE72C8"/>
    <w:rsid w:val="00CF0B30"/>
    <w:rsid w:val="00CF2F6E"/>
    <w:rsid w:val="00D0272E"/>
    <w:rsid w:val="00D2039F"/>
    <w:rsid w:val="00D20786"/>
    <w:rsid w:val="00D36837"/>
    <w:rsid w:val="00D51AC1"/>
    <w:rsid w:val="00D52F93"/>
    <w:rsid w:val="00D644E1"/>
    <w:rsid w:val="00D75852"/>
    <w:rsid w:val="00D76841"/>
    <w:rsid w:val="00D83FE8"/>
    <w:rsid w:val="00D86986"/>
    <w:rsid w:val="00DE4F82"/>
    <w:rsid w:val="00E0201A"/>
    <w:rsid w:val="00E06416"/>
    <w:rsid w:val="00E115E1"/>
    <w:rsid w:val="00E14392"/>
    <w:rsid w:val="00E215EB"/>
    <w:rsid w:val="00E23E1A"/>
    <w:rsid w:val="00E26789"/>
    <w:rsid w:val="00E53118"/>
    <w:rsid w:val="00E571AC"/>
    <w:rsid w:val="00E71B3B"/>
    <w:rsid w:val="00E75254"/>
    <w:rsid w:val="00E75481"/>
    <w:rsid w:val="00E84684"/>
    <w:rsid w:val="00E910E4"/>
    <w:rsid w:val="00E94117"/>
    <w:rsid w:val="00EA5124"/>
    <w:rsid w:val="00EA5AE3"/>
    <w:rsid w:val="00EA7251"/>
    <w:rsid w:val="00EB580B"/>
    <w:rsid w:val="00EC4DDA"/>
    <w:rsid w:val="00EC5568"/>
    <w:rsid w:val="00EC5E5F"/>
    <w:rsid w:val="00EC7894"/>
    <w:rsid w:val="00F153CE"/>
    <w:rsid w:val="00F342AE"/>
    <w:rsid w:val="00F36445"/>
    <w:rsid w:val="00F45D39"/>
    <w:rsid w:val="00F715A2"/>
    <w:rsid w:val="00F80428"/>
    <w:rsid w:val="00F94CB4"/>
    <w:rsid w:val="00F969E0"/>
    <w:rsid w:val="00FA1F89"/>
    <w:rsid w:val="00FB1C79"/>
    <w:rsid w:val="00FC3B6A"/>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103B9"/>
  <w15:chartTrackingRefBased/>
  <w15:docId w15:val="{50A62A58-1AC5-4764-A34C-C3888BD3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tabs>
        <w:tab w:val="clear" w:pos="454"/>
      </w:tabs>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qFormat/>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C04725"/>
    <w:pPr>
      <w:numPr>
        <w:ilvl w:val="1"/>
      </w:numPr>
    </w:pPr>
    <w:rPr>
      <w:rFonts w:ascii="Arial" w:eastAsiaTheme="minorEastAsia" w:hAnsi="Arial" w:cstheme="majorBidi"/>
      <w:color w:val="796C1F" w:themeColor="accent6" w:themeShade="BF"/>
      <w:kern w:val="28"/>
      <w:sz w:val="60"/>
      <w:szCs w:val="56"/>
    </w:rPr>
  </w:style>
  <w:style w:type="character" w:customStyle="1" w:styleId="SubtitleChar">
    <w:name w:val="Subtitle Char"/>
    <w:aliases w:val="Subtitle Cover Char"/>
    <w:basedOn w:val="DefaultParagraphFont"/>
    <w:link w:val="Subtitle"/>
    <w:uiPriority w:val="11"/>
    <w:rsid w:val="00C04725"/>
    <w:rPr>
      <w:rFonts w:ascii="Arial" w:eastAsiaTheme="minorEastAsia" w:hAnsi="Arial" w:cstheme="majorBidi"/>
      <w:color w:val="796C1F" w:themeColor="accent6" w:themeShade="BF"/>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character" w:styleId="UnresolvedMention">
    <w:name w:val="Unresolved Mention"/>
    <w:basedOn w:val="DefaultParagraphFont"/>
    <w:uiPriority w:val="99"/>
    <w:semiHidden/>
    <w:unhideWhenUsed/>
    <w:rsid w:val="00D83FE8"/>
    <w:rPr>
      <w:color w:val="605E5C"/>
      <w:shd w:val="clear" w:color="auto" w:fill="E1DFDD"/>
    </w:rPr>
  </w:style>
  <w:style w:type="paragraph" w:styleId="ListParagraph">
    <w:name w:val="List Paragraph"/>
    <w:basedOn w:val="Normal"/>
    <w:uiPriority w:val="34"/>
    <w:unhideWhenUsed/>
    <w:qFormat/>
    <w:rsid w:val="00552AAC"/>
    <w:pPr>
      <w:ind w:left="720"/>
      <w:contextualSpacing/>
    </w:pPr>
  </w:style>
  <w:style w:type="paragraph" w:styleId="Revision">
    <w:name w:val="Revision"/>
    <w:hidden/>
    <w:uiPriority w:val="99"/>
    <w:semiHidden/>
    <w:rsid w:val="00EC5E5F"/>
    <w:pPr>
      <w:spacing w:after="0" w:line="240" w:lineRule="auto"/>
    </w:pPr>
    <w:rPr>
      <w:rFonts w:ascii="Arial" w:hAnsi="Arial"/>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03906366">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34327147">
      <w:bodyDiv w:val="1"/>
      <w:marLeft w:val="0"/>
      <w:marRight w:val="0"/>
      <w:marTop w:val="0"/>
      <w:marBottom w:val="0"/>
      <w:divBdr>
        <w:top w:val="none" w:sz="0" w:space="0" w:color="auto"/>
        <w:left w:val="none" w:sz="0" w:space="0" w:color="auto"/>
        <w:bottom w:val="none" w:sz="0" w:space="0" w:color="auto"/>
        <w:right w:val="none" w:sz="0" w:space="0" w:color="auto"/>
      </w:divBdr>
      <w:divsChild>
        <w:div w:id="1045641057">
          <w:marLeft w:val="0"/>
          <w:marRight w:val="0"/>
          <w:marTop w:val="0"/>
          <w:marBottom w:val="0"/>
          <w:divBdr>
            <w:top w:val="none" w:sz="0" w:space="0" w:color="auto"/>
            <w:left w:val="none" w:sz="0" w:space="0" w:color="auto"/>
            <w:bottom w:val="none" w:sz="0" w:space="0" w:color="auto"/>
            <w:right w:val="none" w:sz="0" w:space="0" w:color="auto"/>
          </w:divBdr>
          <w:divsChild>
            <w:div w:id="1648127649">
              <w:marLeft w:val="0"/>
              <w:marRight w:val="0"/>
              <w:marTop w:val="0"/>
              <w:marBottom w:val="0"/>
              <w:divBdr>
                <w:top w:val="none" w:sz="0" w:space="0" w:color="auto"/>
                <w:left w:val="none" w:sz="0" w:space="0" w:color="auto"/>
                <w:bottom w:val="none" w:sz="0" w:space="0" w:color="auto"/>
                <w:right w:val="none" w:sz="0" w:space="0" w:color="auto"/>
              </w:divBdr>
              <w:divsChild>
                <w:div w:id="4304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9372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PDF/?uri=CELEX:32014H0327(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ploymentrights@enterprise.gov.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commission/presscorner/detail/en/ip_24_148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e\dfs\DeploymentSource\Office2016Templates\DETE%20Report%20Template%20State%20Green.dotx" TargetMode="External"/></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071D0611FA0F0499E9DDE9A3C1113A8" ma:contentTypeVersion="109" ma:contentTypeDescription="" ma:contentTypeScope="" ma:versionID="ffcc08e677e0506d12d4826a398d402e">
  <xsd:schema xmlns:xsd="http://www.w3.org/2001/XMLSchema" xmlns:xs="http://www.w3.org/2001/XMLSchema" xmlns:p="http://schemas.microsoft.com/office/2006/metadata/properties" xmlns:ns2="ee75b0c4-7a71-467c-be72-638fc0d9374e" targetNamespace="http://schemas.microsoft.com/office/2006/metadata/properties" ma:root="true" ma:fieldsID="3cdf23651eac575578ec6822775575a7" ns2:_="">
    <xsd:import namespace="ee75b0c4-7a71-467c-be72-638fc0d9374e"/>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b0c4-7a71-467c-be72-638fc0d9374e"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3cf2c75a-b540-41f7-84f7-6293dce78081}" ma:internalName="TaxCatchAll" ma:showField="CatchAllData" ma:web="ee75b0c4-7a71-467c-be72-638fc0d937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cf2c75a-b540-41f7-84f7-6293dce78081}" ma:internalName="TaxCatchAllLabel" ma:readOnly="true" ma:showField="CatchAllDataLabel" ma:web="ee75b0c4-7a71-467c-be72-638fc0d9374e">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399|6c9a6699-06a7-460a-b03a-a575d3a724b0"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b1b8a72855341e18dd75ce464e281f2 xmlns="ee75b0c4-7a71-467c-be72-638fc0d9374e">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0cb3070d-93cd-4a53-81bb-689a35af0921</TermId>
        </TermInfo>
      </Terms>
    </nb1b8a72855341e18dd75ce464e281f2>
    <fbaa881fc4ae443f9fdafbdd527793df xmlns="ee75b0c4-7a71-467c-be72-638fc0d9374e">
      <Terms xmlns="http://schemas.microsoft.com/office/infopath/2007/PartnerControls"/>
    </fbaa881fc4ae443f9fdafbdd527793df>
    <m02c691f3efa402dab5cbaa8c240a9e7 xmlns="ee75b0c4-7a71-467c-be72-638fc0d9374e">
      <Terms xmlns="http://schemas.microsoft.com/office/infopath/2007/PartnerControls">
        <TermInfo xmlns="http://schemas.microsoft.com/office/infopath/2007/PartnerControls">
          <TermName xmlns="http://schemas.microsoft.com/office/infopath/2007/PartnerControls">EU</TermName>
          <TermId xmlns="http://schemas.microsoft.com/office/infopath/2007/PartnerControls">6aca8364-75f5-4ac2-964e-eb6b180d0dbf</TermId>
        </TermInfo>
      </Terms>
    </m02c691f3efa402dab5cbaa8c240a9e7>
    <eDocs_FileStatus xmlns="ee75b0c4-7a71-467c-be72-638fc0d9374e">Live</eDocs_FileStatus>
    <mbbd3fafa5ab4e5eb8a6a5e099cef439 xmlns="ee75b0c4-7a71-467c-be72-638fc0d937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TaxCatchAll xmlns="ee75b0c4-7a71-467c-be72-638fc0d9374e">
      <Value>25</Value>
      <Value>16</Value>
      <Value>1</Value>
      <Value>4</Value>
    </TaxCatchAll>
    <h1f8bb4843d6459a8b809123185593c7 xmlns="ee75b0c4-7a71-467c-be72-638fc0d9374e">
      <Terms xmlns="http://schemas.microsoft.com/office/infopath/2007/PartnerControls">
        <TermInfo xmlns="http://schemas.microsoft.com/office/infopath/2007/PartnerControls">
          <TermName xmlns="http://schemas.microsoft.com/office/infopath/2007/PartnerControls">399</TermName>
          <TermId xmlns="http://schemas.microsoft.com/office/infopath/2007/PartnerControls">6c9a6699-06a7-460a-b03a-a575d3a724b0</TermId>
        </TermInfo>
      </Terms>
    </h1f8bb4843d6459a8b809123185593c7>
    <eDocs_eFileName xmlns="ee75b0c4-7a71-467c-be72-638fc0d9374e">ENT399-001-2024</eDocs_eFileName>
    <_vti_ItemDeclaredRecord xmlns="ee75b0c4-7a71-467c-be72-638fc0d937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6F306-F6D2-486A-9072-47718B698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b0c4-7a71-467c-be72-638fc0d9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7D907-2C40-4D51-BC28-3804888A185E}">
  <ds:schemaRefs>
    <ds:schemaRef ds:uri="http://schemas.microsoft.com/office/2006/metadata/properties"/>
    <ds:schemaRef ds:uri="http://schemas.microsoft.com/office/infopath/2007/PartnerControls"/>
    <ds:schemaRef ds:uri="ee75b0c4-7a71-467c-be72-638fc0d9374e"/>
  </ds:schemaRefs>
</ds:datastoreItem>
</file>

<file path=customXml/itemProps3.xml><?xml version="1.0" encoding="utf-8"?>
<ds:datastoreItem xmlns:ds="http://schemas.openxmlformats.org/officeDocument/2006/customXml" ds:itemID="{57FBFC01-B655-465B-9325-E636E90C35B6}">
  <ds:schemaRefs>
    <ds:schemaRef ds:uri="http://schemas.openxmlformats.org/officeDocument/2006/bibliography"/>
  </ds:schemaRefs>
</ds:datastoreItem>
</file>

<file path=customXml/itemProps4.xml><?xml version="1.0" encoding="utf-8"?>
<ds:datastoreItem xmlns:ds="http://schemas.openxmlformats.org/officeDocument/2006/customXml" ds:itemID="{646489B4-12C3-4589-8A85-BEC0E201F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DETE Report Template State Green</Template>
  <TotalTime>76</TotalTime>
  <Pages>14</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Traineeships Directive Public Consultation</vt:lpstr>
    </vt:vector>
  </TitlesOfParts>
  <Company>DETE</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Traineeships Directive Public Consultation</dc:title>
  <dc:subject>Traineeships Directive consultation</dc:subject>
  <dc:creator>Peter Brennan</dc:creator>
  <cp:keywords>Traineeships Directive consultation</cp:keywords>
  <dc:description/>
  <cp:lastModifiedBy>Miranda Naughton</cp:lastModifiedBy>
  <cp:revision>6</cp:revision>
  <cp:lastPrinted>2018-10-03T08:52:00Z</cp:lastPrinted>
  <dcterms:created xsi:type="dcterms:W3CDTF">2024-07-15T09:09:00Z</dcterms:created>
  <dcterms:modified xsi:type="dcterms:W3CDTF">2024-07-16T11:57:00Z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0x0101000BC94875665D404BB1351B53C41FD2C0009071D0611FA0F0499E9DDE9A3C1113A8</vt:lpwstr>
  </property>
  <property fmtid="{D5CDD505-2E9C-101B-9397-08002B2CF9AE}" pid="4" name="eDocs_Series">
    <vt:lpwstr>1;#399|6c9a6699-06a7-460a-b03a-a575d3a724b0</vt:lpwstr>
  </property>
  <property fmtid="{D5CDD505-2E9C-101B-9397-08002B2CF9AE}" pid="5" name="eDocs_SecurityClassification">
    <vt:lpwstr>4;#Unclassified|779752a3-a421-4077-839c-91815f544ae2</vt:lpwstr>
  </property>
  <property fmtid="{D5CDD505-2E9C-101B-9397-08002B2CF9AE}" pid="6" name="eDocs_Year">
    <vt:lpwstr>25;#2024|0cb3070d-93cd-4a53-81bb-689a35af0921</vt:lpwstr>
  </property>
  <property fmtid="{D5CDD505-2E9C-101B-9397-08002B2CF9AE}" pid="7" name="ge25f6a3ef6f42d4865685f2a74bf8c7">
    <vt:lpwstr/>
  </property>
  <property fmtid="{D5CDD505-2E9C-101B-9397-08002B2CF9AE}" pid="8" name="eDocs_FileTopics">
    <vt:lpwstr>16;#EU|6aca8364-75f5-4ac2-964e-eb6b180d0dbf</vt:lpwstr>
  </property>
  <property fmtid="{D5CDD505-2E9C-101B-9397-08002B2CF9AE}" pid="9" name="eDocs_DocumentTopics">
    <vt:lpwstr/>
  </property>
  <property fmtid="{D5CDD505-2E9C-101B-9397-08002B2CF9AE}" pid="10" name="eDocs_RetentionPeriodTerm">
    <vt:lpwstr/>
  </property>
  <property fmtid="{D5CDD505-2E9C-101B-9397-08002B2CF9AE}" pid="11" name="eSub_Attached">
    <vt:lpwstr>Files</vt:lpwstr>
  </property>
  <property fmtid="{D5CDD505-2E9C-101B-9397-08002B2CF9AE}" pid="12" name="mbbd3fafa5ab4e5eb8a6a5e099cef439">
    <vt:lpwstr>Unclassified|779752a3-a421-4077-839c-91815f544ae2</vt:lpwstr>
  </property>
  <property fmtid="{D5CDD505-2E9C-101B-9397-08002B2CF9AE}" pid="13" name="TaxCatchAll">
    <vt:lpwstr>25;#2024|0cb3070d-93cd-4a53-81bb-689a35af0921;#16;#EU|6aca8364-75f5-4ac2-964e-eb6b180d0dbf;#1;#399|6c9a6699-06a7-460a-b03a-a575d3a724b0;#4;#Unclassified|779752a3-a421-4077-839c-91815f544ae2</vt:lpwstr>
  </property>
  <property fmtid="{D5CDD505-2E9C-101B-9397-08002B2CF9AE}" pid="14" name="h1f8bb4843d6459a8b809123185593c7">
    <vt:lpwstr>399|6c9a6699-06a7-460a-b03a-a575d3a724b0</vt:lpwstr>
  </property>
  <property fmtid="{D5CDD505-2E9C-101B-9397-08002B2CF9AE}" pid="15" name="nb1b8a72855341e18dd75ce464e281f2">
    <vt:lpwstr>2024|0cb3070d-93cd-4a53-81bb-689a35af0921</vt:lpwstr>
  </property>
  <property fmtid="{D5CDD505-2E9C-101B-9397-08002B2CF9AE}" pid="16" name="fbaa881fc4ae443f9fdafbdd527793df">
    <vt:lpwstr/>
  </property>
  <property fmtid="{D5CDD505-2E9C-101B-9397-08002B2CF9AE}" pid="17" name="m02c691f3efa402dab5cbaa8c240a9e7">
    <vt:lpwstr>EU|6aca8364-75f5-4ac2-964e-eb6b180d0dbf</vt:lpwstr>
  </property>
</Properties>
</file>