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5F63344" w14:textId="77777777" w:rsidR="00560EB9" w:rsidRDefault="00907D37" w:rsidP="009649E0">
      <w:pPr>
        <w:pStyle w:val="Title"/>
        <w:jc w:val="both"/>
        <w:rPr>
          <w:lang w:val="en-IE"/>
        </w:rPr>
      </w:pPr>
      <w:r>
        <w:rPr>
          <w:lang w:val="en-IE"/>
        </w:rPr>
        <w:t>Insurance Reform</w:t>
      </w:r>
    </w:p>
    <w:p w14:paraId="6119915F" w14:textId="77777777" w:rsidR="00D15FB1" w:rsidRPr="00D15FB1" w:rsidRDefault="00D15FB1" w:rsidP="009649E0">
      <w:pPr>
        <w:jc w:val="both"/>
      </w:pPr>
    </w:p>
    <w:p w14:paraId="1F4D8C60" w14:textId="7D0F006F" w:rsidR="005F5039" w:rsidRDefault="00CA4D3D" w:rsidP="005F5039">
      <w:pPr>
        <w:pStyle w:val="Subtitle"/>
        <w:rPr>
          <w:b/>
          <w:sz w:val="40"/>
          <w:szCs w:val="40"/>
          <w:lang w:val="en-IE"/>
        </w:rPr>
      </w:pPr>
      <w:r w:rsidRPr="00AA1398">
        <w:t xml:space="preserve">Public consultation on </w:t>
      </w:r>
      <w:r w:rsidR="00907D37" w:rsidRPr="00AA1398">
        <w:t>enhancing and reforming the Personal Injuries Assessment Board</w:t>
      </w:r>
    </w:p>
    <w:p w14:paraId="0A2679F2" w14:textId="72E6E78A" w:rsidR="005F5039" w:rsidRPr="00D62649" w:rsidRDefault="005F5039" w:rsidP="005F5039">
      <w:pPr>
        <w:pStyle w:val="Subtitle"/>
        <w:spacing w:line="276" w:lineRule="auto"/>
        <w:rPr>
          <w:b/>
          <w:sz w:val="40"/>
          <w:szCs w:val="40"/>
          <w:lang w:val="en-IE"/>
        </w:rPr>
      </w:pPr>
      <w:r w:rsidRPr="00D62649">
        <w:rPr>
          <w:b/>
          <w:sz w:val="40"/>
          <w:szCs w:val="40"/>
          <w:lang w:val="en-IE"/>
        </w:rPr>
        <w:t>Response Template</w:t>
      </w:r>
    </w:p>
    <w:p w14:paraId="48F2BBB9" w14:textId="77777777" w:rsidR="00CA4D3D" w:rsidRDefault="00CA4D3D" w:rsidP="009649E0">
      <w:pPr>
        <w:pStyle w:val="Subtitle"/>
        <w:jc w:val="both"/>
        <w:rPr>
          <w:lang w:val="en-IE"/>
        </w:rPr>
      </w:pPr>
    </w:p>
    <w:p w14:paraId="23189155" w14:textId="77777777" w:rsidR="00CA4D3D" w:rsidRDefault="00CA4D3D" w:rsidP="009649E0">
      <w:pPr>
        <w:pStyle w:val="Subtitle"/>
        <w:jc w:val="both"/>
        <w:rPr>
          <w:lang w:val="en-IE"/>
        </w:rPr>
      </w:pPr>
    </w:p>
    <w:p w14:paraId="008C3DA7" w14:textId="77777777" w:rsidR="00CA4D3D" w:rsidRDefault="00CA4D3D" w:rsidP="009649E0">
      <w:pPr>
        <w:pStyle w:val="Subtitle"/>
        <w:jc w:val="both"/>
        <w:rPr>
          <w:lang w:val="en-IE"/>
        </w:rPr>
      </w:pPr>
    </w:p>
    <w:p w14:paraId="1F25E5FE" w14:textId="77777777" w:rsidR="00CA4D3D" w:rsidRDefault="00CA4D3D" w:rsidP="009649E0">
      <w:pPr>
        <w:pStyle w:val="Subtitle"/>
        <w:jc w:val="both"/>
        <w:rPr>
          <w:lang w:val="en-IE"/>
        </w:rPr>
      </w:pPr>
    </w:p>
    <w:p w14:paraId="0BF50F34" w14:textId="77777777" w:rsidR="00CA4D3D" w:rsidRDefault="00CA4D3D" w:rsidP="009649E0">
      <w:pPr>
        <w:pStyle w:val="Subtitle"/>
        <w:jc w:val="both"/>
        <w:rPr>
          <w:lang w:val="en-IE"/>
        </w:rPr>
      </w:pPr>
    </w:p>
    <w:p w14:paraId="5354F945" w14:textId="77777777" w:rsidR="00CA4D3D" w:rsidRDefault="00CA4D3D" w:rsidP="009649E0">
      <w:pPr>
        <w:pStyle w:val="Subtitle"/>
        <w:jc w:val="both"/>
        <w:rPr>
          <w:lang w:val="en-IE"/>
        </w:rPr>
      </w:pPr>
    </w:p>
    <w:p w14:paraId="40673C8B" w14:textId="77777777" w:rsidR="004501EB" w:rsidRDefault="004501EB" w:rsidP="008F7C1F">
      <w:pPr>
        <w:pStyle w:val="Subtitle"/>
        <w:jc w:val="both"/>
        <w:rPr>
          <w:b/>
          <w:bCs/>
          <w:color w:val="FFFFFF" w:themeColor="background1"/>
          <w:sz w:val="24"/>
          <w:szCs w:val="24"/>
          <w:lang w:val="en-IE"/>
        </w:rPr>
      </w:pPr>
    </w:p>
    <w:p w14:paraId="6EED96FD" w14:textId="3F7DD2E6" w:rsidR="005F5039" w:rsidRDefault="005F5039" w:rsidP="005F5039">
      <w:pPr>
        <w:rPr>
          <w:rFonts w:cs="Arial"/>
          <w:szCs w:val="21"/>
        </w:rPr>
      </w:pPr>
      <w:r>
        <w:rPr>
          <w:rFonts w:cs="Arial"/>
          <w:szCs w:val="21"/>
        </w:rPr>
        <w:lastRenderedPageBreak/>
        <w:t>As set out in the consultation</w:t>
      </w:r>
      <w:r w:rsidR="002B47D1">
        <w:rPr>
          <w:rFonts w:cs="Arial"/>
          <w:szCs w:val="21"/>
        </w:rPr>
        <w:t xml:space="preserve"> document</w:t>
      </w:r>
      <w:r>
        <w:rPr>
          <w:rFonts w:cs="Arial"/>
          <w:szCs w:val="21"/>
        </w:rPr>
        <w:t xml:space="preserve">, the Department of Enterprise, Trade and Employment is specifically seeking views on enhancing and reforming the Personal Injuries Assessment Board (PIAB). </w:t>
      </w:r>
    </w:p>
    <w:p w14:paraId="736A2B50" w14:textId="040BE86F" w:rsidR="005F5039" w:rsidRDefault="002E738C" w:rsidP="005F5039">
      <w:pPr>
        <w:pStyle w:val="Normal2Column"/>
        <w:jc w:val="both"/>
      </w:pPr>
      <w:r>
        <w:t>P</w:t>
      </w:r>
      <w:r w:rsidR="005F5039">
        <w:t>lease include your response</w:t>
      </w:r>
      <w:r>
        <w:t xml:space="preserve"> to the questions listed below</w:t>
      </w:r>
      <w:r w:rsidR="005F5039">
        <w:t xml:space="preserve"> in the space underneath the relevant option, to set out/ explain your views on each. Completing the template will assist with achieving a consistent approach in responses returned and facilitate collation of responses. </w:t>
      </w:r>
    </w:p>
    <w:p w14:paraId="328AF54E" w14:textId="10BDD0F9" w:rsidR="0015513D" w:rsidRPr="002C2918" w:rsidRDefault="0015513D" w:rsidP="0015513D">
      <w:pPr>
        <w:rPr>
          <w:rFonts w:cs="Arial"/>
          <w:szCs w:val="21"/>
        </w:rPr>
      </w:pPr>
      <w:r>
        <w:rPr>
          <w:rFonts w:cs="Arial"/>
          <w:szCs w:val="21"/>
        </w:rPr>
        <w:t xml:space="preserve">Respondents have the opportunity </w:t>
      </w:r>
      <w:r>
        <w:t>to highlight any issues which would contribute to the objective of enhancing</w:t>
      </w:r>
      <w:r w:rsidR="009F2039">
        <w:t xml:space="preserve"> and reforming </w:t>
      </w:r>
      <w:r>
        <w:t xml:space="preserve">the role of PIAB </w:t>
      </w:r>
      <w:r>
        <w:rPr>
          <w:rFonts w:cs="Arial"/>
          <w:szCs w:val="21"/>
        </w:rPr>
        <w:t>at the end of the template.</w:t>
      </w:r>
    </w:p>
    <w:p w14:paraId="4B0C9F7D" w14:textId="77777777" w:rsidR="005F5039" w:rsidRDefault="005F5039" w:rsidP="005F5039">
      <w:pPr>
        <w:pStyle w:val="Normal2Column"/>
        <w:jc w:val="both"/>
      </w:pPr>
      <w:r>
        <w:t xml:space="preserve">When responding please indicate whether you are providing views as an individual or representing the views of an organisation. </w:t>
      </w:r>
    </w:p>
    <w:p w14:paraId="3E4F48F7" w14:textId="53DD8DB5" w:rsidR="005F5039" w:rsidRDefault="005F5039" w:rsidP="005F5039">
      <w:pPr>
        <w:pStyle w:val="Normal2Column"/>
        <w:jc w:val="both"/>
      </w:pPr>
      <w:r>
        <w:t>Respondents are requested to return their completed templates by email</w:t>
      </w:r>
      <w:r w:rsidR="00113572">
        <w:t xml:space="preserve"> to </w:t>
      </w:r>
      <w:hyperlink r:id="rId8" w:history="1">
        <w:r w:rsidR="00113572" w:rsidRPr="002F3CF6">
          <w:rPr>
            <w:rStyle w:val="Hyperlink"/>
          </w:rPr>
          <w:t>PIABreform@enterprise.gov.ie</w:t>
        </w:r>
      </w:hyperlink>
      <w:r w:rsidR="00113572">
        <w:t xml:space="preserve"> </w:t>
      </w:r>
      <w:r w:rsidR="001869EF">
        <w:t>by</w:t>
      </w:r>
      <w:r>
        <w:t xml:space="preserve"> the closing date of </w:t>
      </w:r>
      <w:r w:rsidR="0015513D" w:rsidRPr="0015513D">
        <w:rPr>
          <w:b/>
          <w:bCs/>
        </w:rPr>
        <w:t>17 April</w:t>
      </w:r>
      <w:r w:rsidR="0015513D">
        <w:t xml:space="preserve"> </w:t>
      </w:r>
      <w:r w:rsidRPr="0040261B">
        <w:rPr>
          <w:b/>
          <w:bCs/>
        </w:rPr>
        <w:t>2021</w:t>
      </w:r>
      <w:r>
        <w:t xml:space="preserve">. Hardcopy submissions are not being received at this time due to remote working. Please clearly mark your submission as ‘Public Consultation on </w:t>
      </w:r>
      <w:r w:rsidR="0015513D">
        <w:t xml:space="preserve">enhancing and reforming </w:t>
      </w:r>
      <w:r>
        <w:t xml:space="preserve">the </w:t>
      </w:r>
      <w:r w:rsidR="0015513D">
        <w:t>Personal Injuries Assessment Board</w:t>
      </w:r>
      <w:r w:rsidR="001869EF">
        <w:t xml:space="preserve"> (PIAB)</w:t>
      </w:r>
    </w:p>
    <w:p w14:paraId="270BF826" w14:textId="637490C7" w:rsidR="00E20ECB" w:rsidRPr="00EF7F66" w:rsidRDefault="005F5039" w:rsidP="00EF7F66">
      <w:pPr>
        <w:rPr>
          <w:rFonts w:cs="Arial"/>
        </w:rPr>
      </w:pPr>
      <w:r w:rsidRPr="00714DDC">
        <w:rPr>
          <w:rFonts w:cs="Arial"/>
        </w:rPr>
        <w:t xml:space="preserve">Any queries in relation to the consultation can be directed to </w:t>
      </w:r>
      <w:hyperlink r:id="rId9" w:history="1">
        <w:r w:rsidR="00E56E88" w:rsidRPr="002F3CF6">
          <w:rPr>
            <w:rStyle w:val="Hyperlink"/>
          </w:rPr>
          <w:t>PIABreform@enterprise.gov.ie</w:t>
        </w:r>
      </w:hyperlink>
      <w:r w:rsidR="00E56E88">
        <w:t xml:space="preserve"> </w:t>
      </w:r>
    </w:p>
    <w:p w14:paraId="4B7192AD" w14:textId="77777777" w:rsidR="005F5039" w:rsidRDefault="005F5039" w:rsidP="005F5039">
      <w:pPr>
        <w:pStyle w:val="Normal2Column"/>
        <w:jc w:val="both"/>
      </w:pPr>
    </w:p>
    <w:tbl>
      <w:tblPr>
        <w:tblStyle w:val="TableGrid"/>
        <w:tblW w:w="0" w:type="auto"/>
        <w:tblLook w:val="04A0" w:firstRow="1" w:lastRow="0" w:firstColumn="1" w:lastColumn="0" w:noHBand="0" w:noVBand="1"/>
      </w:tblPr>
      <w:tblGrid>
        <w:gridCol w:w="2405"/>
        <w:gridCol w:w="6203"/>
      </w:tblGrid>
      <w:tr w:rsidR="005F5039" w14:paraId="76B48C97" w14:textId="77777777" w:rsidTr="00BC455D">
        <w:tc>
          <w:tcPr>
            <w:tcW w:w="2405" w:type="dxa"/>
          </w:tcPr>
          <w:p w14:paraId="5F14CFA3" w14:textId="77777777" w:rsidR="005F5039" w:rsidRDefault="005F5039" w:rsidP="00BC455D">
            <w:pPr>
              <w:pStyle w:val="Normal2Column"/>
              <w:jc w:val="both"/>
            </w:pPr>
            <w:r>
              <w:t>Name(s):</w:t>
            </w:r>
          </w:p>
        </w:tc>
        <w:tc>
          <w:tcPr>
            <w:tcW w:w="6203" w:type="dxa"/>
          </w:tcPr>
          <w:p w14:paraId="3C6E836C" w14:textId="77777777" w:rsidR="005F5039" w:rsidRDefault="005F5039" w:rsidP="00BC455D">
            <w:pPr>
              <w:pStyle w:val="Normal2Column"/>
              <w:jc w:val="both"/>
            </w:pPr>
          </w:p>
        </w:tc>
      </w:tr>
      <w:tr w:rsidR="005F5039" w14:paraId="3EF07EFE" w14:textId="77777777" w:rsidTr="00BC455D">
        <w:tc>
          <w:tcPr>
            <w:tcW w:w="2405" w:type="dxa"/>
          </w:tcPr>
          <w:p w14:paraId="07826C34" w14:textId="77777777" w:rsidR="005F5039" w:rsidRDefault="005F5039" w:rsidP="00BC455D">
            <w:pPr>
              <w:pStyle w:val="Normal2Column"/>
              <w:jc w:val="both"/>
            </w:pPr>
            <w:r>
              <w:t>Organisation:</w:t>
            </w:r>
          </w:p>
        </w:tc>
        <w:tc>
          <w:tcPr>
            <w:tcW w:w="6203" w:type="dxa"/>
          </w:tcPr>
          <w:p w14:paraId="317DB75F" w14:textId="77777777" w:rsidR="005F5039" w:rsidRDefault="005F5039" w:rsidP="00BC455D">
            <w:pPr>
              <w:pStyle w:val="Normal2Column"/>
              <w:jc w:val="both"/>
            </w:pPr>
          </w:p>
        </w:tc>
      </w:tr>
      <w:tr w:rsidR="005F5039" w14:paraId="5F93A0AE" w14:textId="77777777" w:rsidTr="00BC455D">
        <w:tc>
          <w:tcPr>
            <w:tcW w:w="2405" w:type="dxa"/>
          </w:tcPr>
          <w:p w14:paraId="2B44BB0E" w14:textId="6554AE49" w:rsidR="005F5039" w:rsidRDefault="005F5039" w:rsidP="00E434A3">
            <w:pPr>
              <w:pStyle w:val="Normal2Column"/>
            </w:pPr>
            <w:r>
              <w:t>Please briefly describe your interest</w:t>
            </w:r>
            <w:r w:rsidR="00F54F87">
              <w:t xml:space="preserve"> </w:t>
            </w:r>
            <w:r>
              <w:t>in</w:t>
            </w:r>
            <w:r w:rsidR="0015513D">
              <w:t xml:space="preserve"> enhancing/reforming PIAB</w:t>
            </w:r>
            <w:r>
              <w:t>:</w:t>
            </w:r>
          </w:p>
        </w:tc>
        <w:tc>
          <w:tcPr>
            <w:tcW w:w="6203" w:type="dxa"/>
          </w:tcPr>
          <w:p w14:paraId="06C8C754" w14:textId="77777777" w:rsidR="005F5039" w:rsidRDefault="005F5039" w:rsidP="00BC455D">
            <w:pPr>
              <w:pStyle w:val="Normal2Column"/>
              <w:jc w:val="both"/>
            </w:pPr>
          </w:p>
        </w:tc>
      </w:tr>
      <w:tr w:rsidR="005F5039" w14:paraId="38507432" w14:textId="77777777" w:rsidTr="00BC455D">
        <w:tc>
          <w:tcPr>
            <w:tcW w:w="2405" w:type="dxa"/>
          </w:tcPr>
          <w:p w14:paraId="3D8811C5" w14:textId="77777777" w:rsidR="005F5039" w:rsidRDefault="005F5039" w:rsidP="00BC455D">
            <w:pPr>
              <w:pStyle w:val="Normal2Column"/>
              <w:jc w:val="both"/>
            </w:pPr>
            <w:r>
              <w:t>Email address:</w:t>
            </w:r>
          </w:p>
        </w:tc>
        <w:tc>
          <w:tcPr>
            <w:tcW w:w="6203" w:type="dxa"/>
          </w:tcPr>
          <w:p w14:paraId="281E9540" w14:textId="77777777" w:rsidR="005F5039" w:rsidRDefault="005F5039" w:rsidP="00BC455D">
            <w:pPr>
              <w:pStyle w:val="Normal2Column"/>
              <w:jc w:val="both"/>
            </w:pPr>
          </w:p>
        </w:tc>
      </w:tr>
      <w:tr w:rsidR="005F5039" w14:paraId="3AE60D26" w14:textId="77777777" w:rsidTr="00BC455D">
        <w:tc>
          <w:tcPr>
            <w:tcW w:w="2405" w:type="dxa"/>
          </w:tcPr>
          <w:p w14:paraId="018661A2" w14:textId="77777777" w:rsidR="005F5039" w:rsidRDefault="005F5039" w:rsidP="00BC455D">
            <w:pPr>
              <w:pStyle w:val="Normal2Column"/>
              <w:jc w:val="both"/>
            </w:pPr>
            <w:r>
              <w:t>Telephone number:</w:t>
            </w:r>
          </w:p>
        </w:tc>
        <w:tc>
          <w:tcPr>
            <w:tcW w:w="6203" w:type="dxa"/>
          </w:tcPr>
          <w:p w14:paraId="1B5C318F" w14:textId="77777777" w:rsidR="005F5039" w:rsidRDefault="005F5039" w:rsidP="00BC455D">
            <w:pPr>
              <w:pStyle w:val="Normal2Column"/>
              <w:jc w:val="both"/>
            </w:pPr>
          </w:p>
        </w:tc>
      </w:tr>
    </w:tbl>
    <w:p w14:paraId="269333C0" w14:textId="77777777" w:rsidR="005F5039" w:rsidRDefault="005F5039" w:rsidP="005F5039">
      <w:pPr>
        <w:pStyle w:val="Normal2Column"/>
        <w:jc w:val="both"/>
      </w:pPr>
    </w:p>
    <w:p w14:paraId="78350CBC" w14:textId="77777777" w:rsidR="005F5039" w:rsidRDefault="005F5039" w:rsidP="005F5039">
      <w:pPr>
        <w:rPr>
          <w:rFonts w:cs="Arial"/>
        </w:rPr>
      </w:pPr>
    </w:p>
    <w:p w14:paraId="7DA1356D" w14:textId="30C877EA" w:rsidR="005F5039" w:rsidRDefault="004501EB" w:rsidP="008F7C1F">
      <w:pPr>
        <w:pStyle w:val="Subtitle"/>
        <w:jc w:val="both"/>
        <w:rPr>
          <w:b/>
          <w:bCs/>
          <w:color w:val="FFFFFF" w:themeColor="background1"/>
          <w:sz w:val="24"/>
          <w:szCs w:val="24"/>
          <w:lang w:val="en-IE"/>
        </w:rPr>
      </w:pPr>
      <w:r>
        <w:rPr>
          <w:b/>
          <w:bCs/>
          <w:color w:val="FFFFFF" w:themeColor="background1"/>
          <w:sz w:val="24"/>
          <w:szCs w:val="24"/>
          <w:lang w:val="en-IE"/>
        </w:rPr>
        <w:t xml:space="preserve">2 </w:t>
      </w:r>
      <w:r w:rsidR="008F7C1F" w:rsidRPr="008F7C1F">
        <w:rPr>
          <w:b/>
          <w:bCs/>
          <w:color w:val="FFFFFF" w:themeColor="background1"/>
          <w:sz w:val="24"/>
          <w:szCs w:val="24"/>
          <w:lang w:val="en-IE"/>
        </w:rPr>
        <w:t>Ma</w:t>
      </w:r>
    </w:p>
    <w:p w14:paraId="15AD27A6" w14:textId="77777777" w:rsidR="00F54F87" w:rsidRPr="00F54F87" w:rsidRDefault="00F54F87" w:rsidP="00F54F87"/>
    <w:p w14:paraId="2B89D571" w14:textId="3ACBA439" w:rsidR="00E20ECB" w:rsidRDefault="00E20ECB" w:rsidP="009649E0">
      <w:pPr>
        <w:jc w:val="both"/>
        <w:rPr>
          <w:rFonts w:eastAsia="Calibri" w:cs="Arial"/>
          <w:b/>
          <w:color w:val="004D44"/>
          <w:sz w:val="24"/>
          <w:szCs w:val="21"/>
        </w:rPr>
      </w:pPr>
    </w:p>
    <w:p w14:paraId="6F7A2621" w14:textId="77777777" w:rsidR="00EF7F66" w:rsidRDefault="00EF7F66" w:rsidP="009649E0">
      <w:pPr>
        <w:jc w:val="both"/>
        <w:rPr>
          <w:rFonts w:eastAsia="Calibri" w:cs="Arial"/>
          <w:b/>
          <w:color w:val="004D44"/>
          <w:sz w:val="24"/>
          <w:szCs w:val="21"/>
        </w:rPr>
      </w:pPr>
      <w:r>
        <w:rPr>
          <w:rFonts w:eastAsia="Calibri" w:cs="Arial"/>
          <w:b/>
          <w:color w:val="004D44"/>
          <w:sz w:val="24"/>
          <w:szCs w:val="21"/>
        </w:rPr>
        <w:br w:type="page"/>
      </w:r>
    </w:p>
    <w:p w14:paraId="3374F845" w14:textId="2123A4E8" w:rsidR="000B1A87" w:rsidRPr="000721DD" w:rsidRDefault="00F54F87" w:rsidP="009649E0">
      <w:pPr>
        <w:jc w:val="both"/>
        <w:rPr>
          <w:rFonts w:eastAsia="Calibri" w:cs="Arial"/>
          <w:b/>
          <w:color w:val="004D44"/>
          <w:sz w:val="24"/>
          <w:szCs w:val="21"/>
        </w:rPr>
      </w:pPr>
      <w:r>
        <w:rPr>
          <w:rFonts w:eastAsia="Calibri" w:cs="Arial"/>
          <w:b/>
          <w:color w:val="004D44"/>
          <w:sz w:val="24"/>
          <w:szCs w:val="21"/>
        </w:rPr>
        <w:lastRenderedPageBreak/>
        <w:t>S</w:t>
      </w:r>
      <w:r w:rsidR="00CA4D3D" w:rsidRPr="002F03CC">
        <w:rPr>
          <w:rFonts w:eastAsia="Calibri" w:cs="Arial"/>
          <w:b/>
          <w:color w:val="004D44"/>
          <w:sz w:val="24"/>
          <w:szCs w:val="21"/>
        </w:rPr>
        <w:t>ubmissions or comments are invited in respect of the questions listed below:</w:t>
      </w:r>
    </w:p>
    <w:p w14:paraId="29654529" w14:textId="03A4152A" w:rsidR="00945800" w:rsidRDefault="00D0648B" w:rsidP="00945800">
      <w:pPr>
        <w:numPr>
          <w:ilvl w:val="0"/>
          <w:numId w:val="29"/>
        </w:numPr>
        <w:jc w:val="both"/>
        <w:rPr>
          <w:rFonts w:cs="Arial"/>
          <w:b/>
          <w:color w:val="000000"/>
          <w:szCs w:val="21"/>
        </w:rPr>
      </w:pPr>
      <w:r w:rsidRPr="00D0648B">
        <w:rPr>
          <w:rFonts w:cs="Arial"/>
          <w:b/>
          <w:color w:val="000000"/>
          <w:szCs w:val="21"/>
        </w:rPr>
        <w:t xml:space="preserve">Potential </w:t>
      </w:r>
      <w:r w:rsidR="00A915DD">
        <w:rPr>
          <w:rFonts w:cs="Arial"/>
          <w:b/>
          <w:color w:val="000000"/>
          <w:szCs w:val="21"/>
        </w:rPr>
        <w:t>a</w:t>
      </w:r>
      <w:r w:rsidRPr="00D0648B">
        <w:rPr>
          <w:rFonts w:cs="Arial"/>
          <w:b/>
          <w:color w:val="000000"/>
          <w:szCs w:val="21"/>
        </w:rPr>
        <w:t xml:space="preserve">mendments </w:t>
      </w:r>
      <w:r w:rsidR="00894658">
        <w:rPr>
          <w:rFonts w:cs="Arial"/>
          <w:b/>
          <w:color w:val="000000"/>
          <w:szCs w:val="21"/>
        </w:rPr>
        <w:t>to</w:t>
      </w:r>
      <w:r w:rsidRPr="00D0648B">
        <w:rPr>
          <w:rFonts w:cs="Arial"/>
          <w:b/>
          <w:color w:val="000000"/>
          <w:szCs w:val="21"/>
        </w:rPr>
        <w:t xml:space="preserve"> </w:t>
      </w:r>
      <w:r w:rsidR="00A915DD">
        <w:rPr>
          <w:rFonts w:cs="Arial"/>
          <w:b/>
          <w:color w:val="000000"/>
          <w:szCs w:val="21"/>
        </w:rPr>
        <w:t>s</w:t>
      </w:r>
      <w:r w:rsidRPr="00D0648B">
        <w:rPr>
          <w:rFonts w:cs="Arial"/>
          <w:b/>
          <w:color w:val="000000"/>
          <w:szCs w:val="21"/>
        </w:rPr>
        <w:t>ection 17</w:t>
      </w:r>
      <w:r w:rsidR="00894658">
        <w:rPr>
          <w:rFonts w:cs="Arial"/>
          <w:b/>
          <w:color w:val="000000"/>
          <w:szCs w:val="21"/>
        </w:rPr>
        <w:t xml:space="preserve"> of the PIAB Act</w:t>
      </w:r>
      <w:r w:rsidR="00A915DD">
        <w:rPr>
          <w:rFonts w:cs="Arial"/>
          <w:b/>
          <w:color w:val="000000"/>
          <w:szCs w:val="21"/>
        </w:rPr>
        <w:t>s</w:t>
      </w:r>
      <w:r w:rsidR="00190D5A">
        <w:rPr>
          <w:rFonts w:cs="Arial"/>
          <w:b/>
          <w:color w:val="000000"/>
          <w:szCs w:val="21"/>
        </w:rPr>
        <w:t xml:space="preserve"> 2003-2019</w:t>
      </w:r>
    </w:p>
    <w:tbl>
      <w:tblPr>
        <w:tblStyle w:val="TableGrid"/>
        <w:tblW w:w="0" w:type="auto"/>
        <w:tblLook w:val="04A0" w:firstRow="1" w:lastRow="0" w:firstColumn="1" w:lastColumn="0" w:noHBand="0" w:noVBand="1"/>
      </w:tblPr>
      <w:tblGrid>
        <w:gridCol w:w="8608"/>
      </w:tblGrid>
      <w:tr w:rsidR="0077573B" w14:paraId="000D074C" w14:textId="77777777" w:rsidTr="00C029DA">
        <w:trPr>
          <w:trHeight w:val="50"/>
        </w:trPr>
        <w:tc>
          <w:tcPr>
            <w:tcW w:w="8608" w:type="dxa"/>
          </w:tcPr>
          <w:p w14:paraId="0657E78B" w14:textId="77777777" w:rsidR="0077573B" w:rsidRPr="00A07F34" w:rsidRDefault="0077573B" w:rsidP="009649E0">
            <w:pPr>
              <w:jc w:val="both"/>
              <w:rPr>
                <w:b/>
                <w:color w:val="A3912A" w:themeColor="accent6"/>
              </w:rPr>
            </w:pPr>
            <w:r w:rsidRPr="00A07F34">
              <w:rPr>
                <w:b/>
                <w:color w:val="A3912A" w:themeColor="accent6"/>
              </w:rPr>
              <w:t xml:space="preserve">Question </w:t>
            </w:r>
            <w:r w:rsidR="008A3DFC">
              <w:rPr>
                <w:b/>
                <w:color w:val="A3912A" w:themeColor="accent6"/>
              </w:rPr>
              <w:t>1</w:t>
            </w:r>
            <w:r w:rsidR="00971D30">
              <w:rPr>
                <w:b/>
                <w:color w:val="A3912A" w:themeColor="accent6"/>
              </w:rPr>
              <w:t xml:space="preserve"> (a)</w:t>
            </w:r>
          </w:p>
          <w:p w14:paraId="755A68EE" w14:textId="2ED6C467" w:rsidR="00FA6746" w:rsidRDefault="003E0647" w:rsidP="009649E0">
            <w:pPr>
              <w:jc w:val="both"/>
            </w:pPr>
            <w:r>
              <w:t xml:space="preserve">Do you think </w:t>
            </w:r>
            <w:r w:rsidR="00894658">
              <w:t xml:space="preserve">there </w:t>
            </w:r>
            <w:r>
              <w:t xml:space="preserve">is </w:t>
            </w:r>
            <w:r w:rsidR="00830A33">
              <w:t xml:space="preserve">scope </w:t>
            </w:r>
            <w:r>
              <w:t xml:space="preserve">to </w:t>
            </w:r>
            <w:r w:rsidR="00894658">
              <w:t xml:space="preserve">amend section 17 of the </w:t>
            </w:r>
            <w:r w:rsidR="00A915DD">
              <w:t xml:space="preserve">PIAB </w:t>
            </w:r>
            <w:r w:rsidR="00894658">
              <w:t>Act</w:t>
            </w:r>
            <w:r w:rsidR="00A915DD">
              <w:t>s 2003-2019</w:t>
            </w:r>
            <w:r w:rsidR="00894658">
              <w:t xml:space="preserve"> to increase the number of </w:t>
            </w:r>
            <w:r w:rsidR="006F1A8C">
              <w:t>claims assessed</w:t>
            </w:r>
            <w:r w:rsidR="006B6BBE">
              <w:t xml:space="preserve"> by PIAB</w:t>
            </w:r>
            <w:r w:rsidR="00830A33">
              <w:t xml:space="preserve">? </w:t>
            </w:r>
          </w:p>
          <w:p w14:paraId="003966A2" w14:textId="77777777" w:rsidR="00F54F87" w:rsidRDefault="00F54F87" w:rsidP="009649E0">
            <w:pPr>
              <w:jc w:val="both"/>
            </w:pPr>
          </w:p>
          <w:p w14:paraId="28785D76" w14:textId="77777777" w:rsidR="00971D30" w:rsidRPr="00971D30" w:rsidRDefault="00971D30" w:rsidP="009649E0">
            <w:pPr>
              <w:jc w:val="both"/>
              <w:rPr>
                <w:b/>
                <w:color w:val="A3912A" w:themeColor="accent6"/>
              </w:rPr>
            </w:pPr>
            <w:r w:rsidRPr="00A07F34">
              <w:rPr>
                <w:b/>
                <w:color w:val="A3912A" w:themeColor="accent6"/>
              </w:rPr>
              <w:t xml:space="preserve">Question </w:t>
            </w:r>
            <w:r>
              <w:rPr>
                <w:b/>
                <w:color w:val="A3912A" w:themeColor="accent6"/>
              </w:rPr>
              <w:t>1 (b)</w:t>
            </w:r>
          </w:p>
          <w:p w14:paraId="1D13426B" w14:textId="352305B5" w:rsidR="002C7B3C" w:rsidRDefault="003E0647" w:rsidP="003E0647">
            <w:pPr>
              <w:jc w:val="both"/>
            </w:pPr>
            <w:r>
              <w:t xml:space="preserve">Do you think </w:t>
            </w:r>
            <w:r w:rsidR="00E061F1" w:rsidRPr="00E061F1">
              <w:t xml:space="preserve">there </w:t>
            </w:r>
            <w:r>
              <w:t xml:space="preserve">is </w:t>
            </w:r>
            <w:r w:rsidR="00E061F1" w:rsidRPr="00E061F1">
              <w:t>scope to amend other sections of the PIAB Act</w:t>
            </w:r>
            <w:r w:rsidR="00A915DD">
              <w:t>s</w:t>
            </w:r>
            <w:r w:rsidR="00E061F1" w:rsidRPr="00E061F1">
              <w:t xml:space="preserve"> to increase the number of claims assessed by PIAB? </w:t>
            </w:r>
          </w:p>
          <w:p w14:paraId="1B9EB4B8" w14:textId="77777777" w:rsidR="00F54F87" w:rsidRDefault="00F54F87" w:rsidP="003E0647">
            <w:pPr>
              <w:jc w:val="both"/>
            </w:pPr>
          </w:p>
          <w:p w14:paraId="38431CF4" w14:textId="5F6DCC9B" w:rsidR="00884695" w:rsidRPr="00884695" w:rsidRDefault="00884695" w:rsidP="003E0647">
            <w:pPr>
              <w:jc w:val="both"/>
              <w:rPr>
                <w:b/>
                <w:color w:val="A3912A" w:themeColor="accent6"/>
              </w:rPr>
            </w:pPr>
            <w:r w:rsidRPr="00A07F34">
              <w:rPr>
                <w:b/>
                <w:color w:val="A3912A" w:themeColor="accent6"/>
              </w:rPr>
              <w:t xml:space="preserve">Question </w:t>
            </w:r>
            <w:r>
              <w:rPr>
                <w:b/>
                <w:color w:val="A3912A" w:themeColor="accent6"/>
              </w:rPr>
              <w:t>1 (c)</w:t>
            </w:r>
          </w:p>
          <w:p w14:paraId="40021A75" w14:textId="1C34227B" w:rsidR="00884695" w:rsidRDefault="00884695" w:rsidP="003E0647">
            <w:pPr>
              <w:jc w:val="both"/>
            </w:pPr>
            <w:r>
              <w:t xml:space="preserve">Do you think there are </w:t>
            </w:r>
            <w:r w:rsidRPr="00884695">
              <w:t>non-legislative</w:t>
            </w:r>
            <w:r>
              <w:t xml:space="preserve"> changes that could be made to increase the number of claims assessed by PIAB?</w:t>
            </w:r>
          </w:p>
          <w:p w14:paraId="171B88C0" w14:textId="77777777" w:rsidR="00D64E3F" w:rsidRDefault="00D64E3F" w:rsidP="003E0647">
            <w:pPr>
              <w:jc w:val="both"/>
            </w:pPr>
          </w:p>
          <w:p w14:paraId="1A52F551" w14:textId="77777777" w:rsidR="00F54F87" w:rsidRDefault="00F54F87" w:rsidP="003E0647">
            <w:pPr>
              <w:jc w:val="both"/>
            </w:pPr>
          </w:p>
          <w:p w14:paraId="2CA63A08" w14:textId="7F058917" w:rsidR="00072588" w:rsidRPr="00072588" w:rsidRDefault="00072588" w:rsidP="003E0647">
            <w:pPr>
              <w:jc w:val="both"/>
              <w:rPr>
                <w:i/>
                <w:iCs/>
              </w:rPr>
            </w:pPr>
            <w:r w:rsidRPr="00072588">
              <w:rPr>
                <w:i/>
                <w:iCs/>
              </w:rPr>
              <w:t xml:space="preserve">Please provide </w:t>
            </w:r>
            <w:r>
              <w:rPr>
                <w:i/>
                <w:iCs/>
              </w:rPr>
              <w:t>detail in support of your response</w:t>
            </w:r>
            <w:r w:rsidRPr="00072588">
              <w:rPr>
                <w:i/>
                <w:iCs/>
              </w:rPr>
              <w:t>.</w:t>
            </w:r>
          </w:p>
        </w:tc>
      </w:tr>
    </w:tbl>
    <w:p w14:paraId="467CD0C2" w14:textId="00F37E97" w:rsidR="008067E7" w:rsidRDefault="008067E7" w:rsidP="008A3DFC">
      <w:pPr>
        <w:tabs>
          <w:tab w:val="clear" w:pos="454"/>
          <w:tab w:val="clear" w:pos="907"/>
          <w:tab w:val="clear" w:pos="1361"/>
          <w:tab w:val="clear" w:pos="1814"/>
          <w:tab w:val="clear" w:pos="2268"/>
        </w:tabs>
        <w:spacing w:after="200" w:line="312" w:lineRule="auto"/>
        <w:rPr>
          <w:b/>
          <w:bCs/>
        </w:rPr>
      </w:pPr>
    </w:p>
    <w:p w14:paraId="184C1085" w14:textId="3922717F" w:rsidR="00445538" w:rsidRDefault="00445538" w:rsidP="008A3DFC">
      <w:pPr>
        <w:tabs>
          <w:tab w:val="clear" w:pos="454"/>
          <w:tab w:val="clear" w:pos="907"/>
          <w:tab w:val="clear" w:pos="1361"/>
          <w:tab w:val="clear" w:pos="1814"/>
          <w:tab w:val="clear" w:pos="2268"/>
        </w:tabs>
        <w:spacing w:after="200" w:line="312" w:lineRule="auto"/>
        <w:rPr>
          <w:b/>
          <w:bCs/>
        </w:rPr>
      </w:pPr>
    </w:p>
    <w:p w14:paraId="7968D66F" w14:textId="45F758CF" w:rsidR="00445538" w:rsidRDefault="00445538" w:rsidP="008A3DFC">
      <w:pPr>
        <w:tabs>
          <w:tab w:val="clear" w:pos="454"/>
          <w:tab w:val="clear" w:pos="907"/>
          <w:tab w:val="clear" w:pos="1361"/>
          <w:tab w:val="clear" w:pos="1814"/>
          <w:tab w:val="clear" w:pos="2268"/>
        </w:tabs>
        <w:spacing w:after="200" w:line="312" w:lineRule="auto"/>
        <w:rPr>
          <w:b/>
          <w:bCs/>
        </w:rPr>
      </w:pPr>
    </w:p>
    <w:p w14:paraId="3D16DA09" w14:textId="30B76722" w:rsidR="00445538" w:rsidRDefault="00445538" w:rsidP="008A3DFC">
      <w:pPr>
        <w:tabs>
          <w:tab w:val="clear" w:pos="454"/>
          <w:tab w:val="clear" w:pos="907"/>
          <w:tab w:val="clear" w:pos="1361"/>
          <w:tab w:val="clear" w:pos="1814"/>
          <w:tab w:val="clear" w:pos="2268"/>
        </w:tabs>
        <w:spacing w:after="200" w:line="312" w:lineRule="auto"/>
        <w:rPr>
          <w:b/>
          <w:bCs/>
        </w:rPr>
      </w:pPr>
    </w:p>
    <w:p w14:paraId="06FC515B" w14:textId="18C9C6E9" w:rsidR="00445538" w:rsidRDefault="00445538" w:rsidP="008A3DFC">
      <w:pPr>
        <w:tabs>
          <w:tab w:val="clear" w:pos="454"/>
          <w:tab w:val="clear" w:pos="907"/>
          <w:tab w:val="clear" w:pos="1361"/>
          <w:tab w:val="clear" w:pos="1814"/>
          <w:tab w:val="clear" w:pos="2268"/>
        </w:tabs>
        <w:spacing w:after="200" w:line="312" w:lineRule="auto"/>
        <w:rPr>
          <w:b/>
          <w:bCs/>
        </w:rPr>
      </w:pPr>
    </w:p>
    <w:p w14:paraId="0FE08AA0" w14:textId="3432D585" w:rsidR="00445538" w:rsidRDefault="00445538" w:rsidP="008A3DFC">
      <w:pPr>
        <w:tabs>
          <w:tab w:val="clear" w:pos="454"/>
          <w:tab w:val="clear" w:pos="907"/>
          <w:tab w:val="clear" w:pos="1361"/>
          <w:tab w:val="clear" w:pos="1814"/>
          <w:tab w:val="clear" w:pos="2268"/>
        </w:tabs>
        <w:spacing w:after="200" w:line="312" w:lineRule="auto"/>
        <w:rPr>
          <w:b/>
          <w:bCs/>
        </w:rPr>
      </w:pPr>
    </w:p>
    <w:p w14:paraId="1D362E67" w14:textId="429EEC27" w:rsidR="00445538" w:rsidRDefault="00445538" w:rsidP="008A3DFC">
      <w:pPr>
        <w:tabs>
          <w:tab w:val="clear" w:pos="454"/>
          <w:tab w:val="clear" w:pos="907"/>
          <w:tab w:val="clear" w:pos="1361"/>
          <w:tab w:val="clear" w:pos="1814"/>
          <w:tab w:val="clear" w:pos="2268"/>
        </w:tabs>
        <w:spacing w:after="200" w:line="312" w:lineRule="auto"/>
        <w:rPr>
          <w:b/>
          <w:bCs/>
        </w:rPr>
      </w:pPr>
    </w:p>
    <w:p w14:paraId="65D659A0" w14:textId="6B393793" w:rsidR="00445538" w:rsidRDefault="00445538" w:rsidP="008A3DFC">
      <w:pPr>
        <w:tabs>
          <w:tab w:val="clear" w:pos="454"/>
          <w:tab w:val="clear" w:pos="907"/>
          <w:tab w:val="clear" w:pos="1361"/>
          <w:tab w:val="clear" w:pos="1814"/>
          <w:tab w:val="clear" w:pos="2268"/>
        </w:tabs>
        <w:spacing w:after="200" w:line="312" w:lineRule="auto"/>
        <w:rPr>
          <w:b/>
          <w:bCs/>
        </w:rPr>
      </w:pPr>
    </w:p>
    <w:p w14:paraId="0D15E430" w14:textId="1BDFBA90" w:rsidR="00445538" w:rsidRDefault="00445538" w:rsidP="008A3DFC">
      <w:pPr>
        <w:tabs>
          <w:tab w:val="clear" w:pos="454"/>
          <w:tab w:val="clear" w:pos="907"/>
          <w:tab w:val="clear" w:pos="1361"/>
          <w:tab w:val="clear" w:pos="1814"/>
          <w:tab w:val="clear" w:pos="2268"/>
        </w:tabs>
        <w:spacing w:after="200" w:line="312" w:lineRule="auto"/>
        <w:rPr>
          <w:b/>
          <w:bCs/>
        </w:rPr>
      </w:pPr>
    </w:p>
    <w:p w14:paraId="23022FD2" w14:textId="7CC3C414" w:rsidR="009557E5" w:rsidRPr="009557E5" w:rsidRDefault="009557E5" w:rsidP="009557E5">
      <w:pPr>
        <w:pStyle w:val="ListParagraph"/>
        <w:numPr>
          <w:ilvl w:val="0"/>
          <w:numId w:val="29"/>
        </w:numPr>
        <w:jc w:val="both"/>
        <w:rPr>
          <w:b/>
        </w:rPr>
      </w:pPr>
      <w:r w:rsidRPr="009557E5">
        <w:rPr>
          <w:b/>
        </w:rPr>
        <w:lastRenderedPageBreak/>
        <w:t>An enhanced role for PIAB</w:t>
      </w:r>
    </w:p>
    <w:p w14:paraId="32E7D80A" w14:textId="0D843A04" w:rsidR="009557E5" w:rsidRDefault="009557E5" w:rsidP="009557E5">
      <w:pPr>
        <w:jc w:val="both"/>
      </w:pPr>
    </w:p>
    <w:tbl>
      <w:tblPr>
        <w:tblStyle w:val="TableGrid"/>
        <w:tblW w:w="0" w:type="auto"/>
        <w:tblLook w:val="04A0" w:firstRow="1" w:lastRow="0" w:firstColumn="1" w:lastColumn="0" w:noHBand="0" w:noVBand="1"/>
      </w:tblPr>
      <w:tblGrid>
        <w:gridCol w:w="8608"/>
      </w:tblGrid>
      <w:tr w:rsidR="009557E5" w14:paraId="0A988983" w14:textId="77777777" w:rsidTr="00DE186A">
        <w:trPr>
          <w:trHeight w:val="1876"/>
        </w:trPr>
        <w:tc>
          <w:tcPr>
            <w:tcW w:w="8608" w:type="dxa"/>
          </w:tcPr>
          <w:p w14:paraId="0357CFC1" w14:textId="77777777" w:rsidR="009557E5" w:rsidRPr="00A07F34" w:rsidRDefault="009557E5" w:rsidP="00DE186A">
            <w:pPr>
              <w:jc w:val="both"/>
              <w:rPr>
                <w:b/>
                <w:color w:val="A3912A" w:themeColor="accent6"/>
              </w:rPr>
            </w:pPr>
            <w:r w:rsidRPr="00A07F34">
              <w:rPr>
                <w:b/>
                <w:color w:val="A3912A" w:themeColor="accent6"/>
              </w:rPr>
              <w:t xml:space="preserve">Question </w:t>
            </w:r>
            <w:r>
              <w:rPr>
                <w:b/>
                <w:color w:val="A3912A" w:themeColor="accent6"/>
              </w:rPr>
              <w:t>2 (a)</w:t>
            </w:r>
          </w:p>
          <w:p w14:paraId="5AC9C39A" w14:textId="6BAB3B3D" w:rsidR="009557E5" w:rsidRDefault="009557E5" w:rsidP="00DE186A">
            <w:pPr>
              <w:jc w:val="both"/>
            </w:pPr>
            <w:r>
              <w:t>Woul</w:t>
            </w:r>
            <w:r w:rsidR="00F94577">
              <w:t>d</w:t>
            </w:r>
            <w:r>
              <w:t xml:space="preserve"> a mediation process provided by PIAB </w:t>
            </w:r>
            <w:r w:rsidRPr="008067E7">
              <w:t xml:space="preserve">bring </w:t>
            </w:r>
            <w:r>
              <w:t xml:space="preserve">benefits for claimants and respondents and help increase the number of cases </w:t>
            </w:r>
            <w:r w:rsidRPr="000D5446">
              <w:t>administered through the PIAB system</w:t>
            </w:r>
            <w:r>
              <w:t xml:space="preserve">? </w:t>
            </w:r>
          </w:p>
          <w:p w14:paraId="7F2FDB8F" w14:textId="77777777" w:rsidR="009557E5" w:rsidRDefault="009557E5" w:rsidP="00DE186A">
            <w:pPr>
              <w:jc w:val="both"/>
            </w:pPr>
          </w:p>
          <w:p w14:paraId="0961D665" w14:textId="77777777" w:rsidR="009557E5" w:rsidRDefault="009557E5" w:rsidP="00DE186A">
            <w:pPr>
              <w:jc w:val="both"/>
            </w:pPr>
            <w:r w:rsidRPr="008067E7">
              <w:rPr>
                <w:b/>
                <w:bCs/>
                <w:color w:val="A3912A" w:themeColor="accent6"/>
              </w:rPr>
              <w:t>Question 2 (b)</w:t>
            </w:r>
            <w:r>
              <w:t xml:space="preserve"> </w:t>
            </w:r>
          </w:p>
          <w:p w14:paraId="096AA64E" w14:textId="77777777" w:rsidR="009557E5" w:rsidRDefault="009557E5" w:rsidP="00DE186A">
            <w:pPr>
              <w:jc w:val="both"/>
            </w:pPr>
            <w:r>
              <w:t>I</w:t>
            </w:r>
            <w:r w:rsidRPr="008067E7">
              <w:t>n what other ways do you think the services provided by PIAB could be enhanced or reformed</w:t>
            </w:r>
            <w:r>
              <w:t xml:space="preserve"> to incentivise greater use of the PIAB model?</w:t>
            </w:r>
          </w:p>
          <w:p w14:paraId="5B7AA7FF" w14:textId="6A06F38F" w:rsidR="009557E5" w:rsidRDefault="009557E5" w:rsidP="00DE186A">
            <w:pPr>
              <w:jc w:val="both"/>
              <w:rPr>
                <w:i/>
                <w:iCs/>
              </w:rPr>
            </w:pPr>
            <w:r w:rsidRPr="00072588">
              <w:rPr>
                <w:i/>
                <w:iCs/>
              </w:rPr>
              <w:t xml:space="preserve">Please provide </w:t>
            </w:r>
            <w:r>
              <w:rPr>
                <w:i/>
                <w:iCs/>
              </w:rPr>
              <w:t>detail in support of your response</w:t>
            </w:r>
            <w:r w:rsidRPr="00072588">
              <w:rPr>
                <w:i/>
                <w:iCs/>
              </w:rPr>
              <w:t>.</w:t>
            </w:r>
          </w:p>
          <w:p w14:paraId="27BAA378" w14:textId="3E1E095C" w:rsidR="009557E5" w:rsidRDefault="009557E5" w:rsidP="00DE186A">
            <w:pPr>
              <w:jc w:val="both"/>
              <w:rPr>
                <w:i/>
                <w:iCs/>
              </w:rPr>
            </w:pPr>
          </w:p>
          <w:p w14:paraId="2159F54D" w14:textId="77777777" w:rsidR="009557E5" w:rsidRDefault="009557E5" w:rsidP="00DE186A">
            <w:pPr>
              <w:jc w:val="both"/>
              <w:rPr>
                <w:i/>
                <w:iCs/>
              </w:rPr>
            </w:pPr>
          </w:p>
          <w:p w14:paraId="0B8BBB2E" w14:textId="77777777" w:rsidR="009557E5" w:rsidRDefault="009557E5" w:rsidP="00DE186A">
            <w:pPr>
              <w:jc w:val="both"/>
            </w:pPr>
          </w:p>
        </w:tc>
      </w:tr>
    </w:tbl>
    <w:p w14:paraId="59930B85" w14:textId="6135B8A6" w:rsidR="00E058FB" w:rsidRDefault="00E058FB" w:rsidP="009557E5">
      <w:pPr>
        <w:pStyle w:val="ListParagraph"/>
        <w:jc w:val="both"/>
        <w:rPr>
          <w:b/>
        </w:rPr>
      </w:pPr>
    </w:p>
    <w:p w14:paraId="64F9AA58" w14:textId="5908DD57" w:rsidR="009557E5" w:rsidRDefault="009557E5" w:rsidP="009557E5">
      <w:pPr>
        <w:pStyle w:val="ListParagraph"/>
        <w:jc w:val="both"/>
        <w:rPr>
          <w:b/>
        </w:rPr>
      </w:pPr>
    </w:p>
    <w:p w14:paraId="4420379C" w14:textId="77777777" w:rsidR="009557E5" w:rsidRPr="002D180B" w:rsidRDefault="009557E5" w:rsidP="009557E5">
      <w:pPr>
        <w:pStyle w:val="ListParagraph"/>
        <w:jc w:val="both"/>
        <w:rPr>
          <w:b/>
        </w:rPr>
      </w:pPr>
    </w:p>
    <w:p w14:paraId="56D1F8EE" w14:textId="19125CA9" w:rsidR="00A915DD" w:rsidRDefault="00A915DD" w:rsidP="00CE3BBF">
      <w:pPr>
        <w:jc w:val="both"/>
      </w:pPr>
    </w:p>
    <w:p w14:paraId="20A0BD6F" w14:textId="4B910AC6" w:rsidR="008F711E" w:rsidRDefault="008F711E" w:rsidP="00E061F1">
      <w:pPr>
        <w:jc w:val="both"/>
      </w:pPr>
    </w:p>
    <w:p w14:paraId="16572227" w14:textId="27C5EBF1" w:rsidR="00445538" w:rsidRDefault="00445538" w:rsidP="00E061F1">
      <w:pPr>
        <w:jc w:val="both"/>
      </w:pPr>
    </w:p>
    <w:p w14:paraId="6EF931BF" w14:textId="68F66B3D" w:rsidR="00445538" w:rsidRDefault="00445538" w:rsidP="00E061F1">
      <w:pPr>
        <w:jc w:val="both"/>
      </w:pPr>
    </w:p>
    <w:p w14:paraId="684C6413" w14:textId="77777777" w:rsidR="004106D7" w:rsidRDefault="004106D7" w:rsidP="009557E5">
      <w:pPr>
        <w:pStyle w:val="ListParagraph"/>
        <w:numPr>
          <w:ilvl w:val="0"/>
          <w:numId w:val="29"/>
        </w:numPr>
        <w:jc w:val="both"/>
        <w:rPr>
          <w:b/>
        </w:rPr>
      </w:pPr>
      <w:r>
        <w:rPr>
          <w:b/>
        </w:rPr>
        <w:br w:type="page"/>
      </w:r>
    </w:p>
    <w:p w14:paraId="726F8C69" w14:textId="6C2F60B5" w:rsidR="008F7C1F" w:rsidRPr="004106D7" w:rsidRDefault="002E7F52" w:rsidP="004106D7">
      <w:pPr>
        <w:pStyle w:val="ListParagraph"/>
        <w:numPr>
          <w:ilvl w:val="0"/>
          <w:numId w:val="36"/>
        </w:numPr>
        <w:jc w:val="both"/>
        <w:rPr>
          <w:b/>
        </w:rPr>
      </w:pPr>
      <w:r w:rsidRPr="004106D7">
        <w:rPr>
          <w:b/>
        </w:rPr>
        <w:lastRenderedPageBreak/>
        <w:t xml:space="preserve">Expanding the </w:t>
      </w:r>
      <w:r w:rsidR="00A915DD" w:rsidRPr="004106D7">
        <w:rPr>
          <w:b/>
        </w:rPr>
        <w:t>u</w:t>
      </w:r>
      <w:r w:rsidR="001C2BE5" w:rsidRPr="004106D7">
        <w:rPr>
          <w:b/>
        </w:rPr>
        <w:t xml:space="preserve">se </w:t>
      </w:r>
      <w:r w:rsidRPr="004106D7">
        <w:rPr>
          <w:b/>
        </w:rPr>
        <w:t xml:space="preserve">and </w:t>
      </w:r>
      <w:r w:rsidR="00A915DD" w:rsidRPr="004106D7">
        <w:rPr>
          <w:b/>
        </w:rPr>
        <w:t>p</w:t>
      </w:r>
      <w:r w:rsidR="001C2BE5" w:rsidRPr="004106D7">
        <w:rPr>
          <w:b/>
        </w:rPr>
        <w:t xml:space="preserve">ublication </w:t>
      </w:r>
      <w:r w:rsidRPr="004106D7">
        <w:rPr>
          <w:b/>
        </w:rPr>
        <w:t>o</w:t>
      </w:r>
      <w:r w:rsidR="00A915DD" w:rsidRPr="004106D7">
        <w:rPr>
          <w:b/>
        </w:rPr>
        <w:t>f d</w:t>
      </w:r>
      <w:r w:rsidR="001C2BE5" w:rsidRPr="004106D7">
        <w:rPr>
          <w:b/>
        </w:rPr>
        <w:t xml:space="preserve">ata </w:t>
      </w:r>
      <w:r w:rsidR="00A915DD" w:rsidRPr="004106D7">
        <w:rPr>
          <w:b/>
        </w:rPr>
        <w:t>h</w:t>
      </w:r>
      <w:r w:rsidR="001C2BE5" w:rsidRPr="004106D7">
        <w:rPr>
          <w:b/>
        </w:rPr>
        <w:t xml:space="preserve">eld </w:t>
      </w:r>
      <w:r w:rsidRPr="004106D7">
        <w:rPr>
          <w:b/>
        </w:rPr>
        <w:t>by PIAB</w:t>
      </w:r>
    </w:p>
    <w:p w14:paraId="12B2E69D" w14:textId="24B26331" w:rsidR="009F2D89" w:rsidRDefault="009F2D89" w:rsidP="009F4054">
      <w:pPr>
        <w:rPr>
          <w:bCs/>
        </w:rPr>
      </w:pPr>
    </w:p>
    <w:tbl>
      <w:tblPr>
        <w:tblStyle w:val="TableGrid"/>
        <w:tblW w:w="0" w:type="auto"/>
        <w:tblLook w:val="04A0" w:firstRow="1" w:lastRow="0" w:firstColumn="1" w:lastColumn="0" w:noHBand="0" w:noVBand="1"/>
      </w:tblPr>
      <w:tblGrid>
        <w:gridCol w:w="8608"/>
      </w:tblGrid>
      <w:tr w:rsidR="009F4054" w14:paraId="5A871146" w14:textId="77777777" w:rsidTr="004B5291">
        <w:trPr>
          <w:trHeight w:val="936"/>
        </w:trPr>
        <w:tc>
          <w:tcPr>
            <w:tcW w:w="8608" w:type="dxa"/>
          </w:tcPr>
          <w:p w14:paraId="7445CEE0" w14:textId="32EE0855" w:rsidR="00971D30" w:rsidRDefault="009F4054" w:rsidP="004B5291">
            <w:pPr>
              <w:jc w:val="both"/>
              <w:rPr>
                <w:b/>
                <w:color w:val="A3912A" w:themeColor="accent6"/>
              </w:rPr>
            </w:pPr>
            <w:r w:rsidRPr="00A07F34">
              <w:rPr>
                <w:b/>
                <w:color w:val="A3912A" w:themeColor="accent6"/>
              </w:rPr>
              <w:t xml:space="preserve">Question </w:t>
            </w:r>
            <w:r>
              <w:rPr>
                <w:b/>
                <w:color w:val="A3912A" w:themeColor="accent6"/>
              </w:rPr>
              <w:t>3</w:t>
            </w:r>
            <w:r w:rsidR="00E01514">
              <w:rPr>
                <w:b/>
                <w:color w:val="A3912A" w:themeColor="accent6"/>
              </w:rPr>
              <w:t xml:space="preserve"> (a)</w:t>
            </w:r>
          </w:p>
          <w:p w14:paraId="351E7045" w14:textId="7EB33AE6" w:rsidR="009F4054" w:rsidRDefault="00486F01" w:rsidP="004B5291">
            <w:pPr>
              <w:jc w:val="both"/>
            </w:pPr>
            <w:r>
              <w:t xml:space="preserve">Would </w:t>
            </w:r>
            <w:r w:rsidR="00072588">
              <w:t xml:space="preserve">providing for </w:t>
            </w:r>
            <w:r>
              <w:t xml:space="preserve">greater levels of </w:t>
            </w:r>
            <w:r w:rsidRPr="00486F01">
              <w:t xml:space="preserve">data </w:t>
            </w:r>
            <w:r>
              <w:t>to be</w:t>
            </w:r>
            <w:r w:rsidR="006C0176">
              <w:t xml:space="preserve"> collected and reported on </w:t>
            </w:r>
            <w:r>
              <w:t xml:space="preserve">by PIAB be useful </w:t>
            </w:r>
            <w:r w:rsidR="000D5446">
              <w:t>in e</w:t>
            </w:r>
            <w:r w:rsidR="000D5446" w:rsidRPr="000D5446">
              <w:t>nsuring a fair and predictable insurance system</w:t>
            </w:r>
            <w:r w:rsidR="000D5446">
              <w:t xml:space="preserve"> and in</w:t>
            </w:r>
            <w:r w:rsidR="000D5446" w:rsidRPr="000D5446">
              <w:t xml:space="preserve"> </w:t>
            </w:r>
            <w:r w:rsidR="000D5446">
              <w:t>areas such as accident prevention?</w:t>
            </w:r>
          </w:p>
          <w:p w14:paraId="3CE78231" w14:textId="77777777" w:rsidR="001869EF" w:rsidRDefault="001869EF" w:rsidP="004B5291">
            <w:pPr>
              <w:jc w:val="both"/>
            </w:pPr>
          </w:p>
          <w:p w14:paraId="79BA7F40" w14:textId="30F144BE" w:rsidR="00E01514" w:rsidRPr="00E01514" w:rsidRDefault="00E01514" w:rsidP="004B5291">
            <w:pPr>
              <w:jc w:val="both"/>
              <w:rPr>
                <w:b/>
                <w:color w:val="A3912A" w:themeColor="accent6"/>
              </w:rPr>
            </w:pPr>
            <w:r w:rsidRPr="00A07F34">
              <w:rPr>
                <w:b/>
                <w:color w:val="A3912A" w:themeColor="accent6"/>
              </w:rPr>
              <w:t xml:space="preserve">Question </w:t>
            </w:r>
            <w:r>
              <w:rPr>
                <w:b/>
                <w:color w:val="A3912A" w:themeColor="accent6"/>
              </w:rPr>
              <w:t>3 (b)</w:t>
            </w:r>
          </w:p>
          <w:p w14:paraId="3946E1A6" w14:textId="187A565D" w:rsidR="00E01514" w:rsidRDefault="00E01514" w:rsidP="004B5291">
            <w:pPr>
              <w:jc w:val="both"/>
            </w:pPr>
            <w:r>
              <w:t xml:space="preserve">Is there scope to use </w:t>
            </w:r>
            <w:r w:rsidRPr="00E01514">
              <w:t xml:space="preserve">PIAB data for </w:t>
            </w:r>
            <w:r w:rsidR="003235C4">
              <w:t xml:space="preserve">the purposes of </w:t>
            </w:r>
            <w:r w:rsidRPr="00E01514">
              <w:t>fraud detection</w:t>
            </w:r>
            <w:r w:rsidR="000D5446">
              <w:t>?</w:t>
            </w:r>
          </w:p>
          <w:p w14:paraId="284FE8FB" w14:textId="77777777" w:rsidR="001869EF" w:rsidRDefault="001869EF" w:rsidP="004B5291">
            <w:pPr>
              <w:jc w:val="both"/>
            </w:pPr>
          </w:p>
          <w:p w14:paraId="13CDC60C" w14:textId="0095969D" w:rsidR="00072588" w:rsidRDefault="00072588" w:rsidP="004B5291">
            <w:pPr>
              <w:jc w:val="both"/>
              <w:rPr>
                <w:b/>
                <w:color w:val="A3912A" w:themeColor="accent6"/>
              </w:rPr>
            </w:pPr>
            <w:r w:rsidRPr="00A07F34">
              <w:rPr>
                <w:b/>
                <w:color w:val="A3912A" w:themeColor="accent6"/>
              </w:rPr>
              <w:t xml:space="preserve">Question </w:t>
            </w:r>
            <w:r>
              <w:rPr>
                <w:b/>
                <w:color w:val="A3912A" w:themeColor="accent6"/>
              </w:rPr>
              <w:t>3 (c)</w:t>
            </w:r>
          </w:p>
          <w:p w14:paraId="05BFA46F" w14:textId="0C6B2E6A" w:rsidR="00072588" w:rsidRPr="00072588" w:rsidRDefault="00072588" w:rsidP="004B5291">
            <w:pPr>
              <w:jc w:val="both"/>
              <w:rPr>
                <w:bCs/>
                <w:color w:val="auto"/>
              </w:rPr>
            </w:pPr>
            <w:r>
              <w:rPr>
                <w:bCs/>
                <w:color w:val="auto"/>
              </w:rPr>
              <w:t xml:space="preserve">Would there be a benefit in </w:t>
            </w:r>
            <w:r w:rsidRPr="00072588">
              <w:rPr>
                <w:bCs/>
                <w:color w:val="auto"/>
              </w:rPr>
              <w:t xml:space="preserve">PIAB </w:t>
            </w:r>
            <w:r>
              <w:rPr>
                <w:bCs/>
                <w:color w:val="auto"/>
              </w:rPr>
              <w:t>being mandated to record details o</w:t>
            </w:r>
            <w:r w:rsidR="006A1612">
              <w:rPr>
                <w:bCs/>
                <w:color w:val="auto"/>
              </w:rPr>
              <w:t>f</w:t>
            </w:r>
            <w:r>
              <w:rPr>
                <w:bCs/>
                <w:color w:val="auto"/>
              </w:rPr>
              <w:t xml:space="preserve"> all personal injury settlements </w:t>
            </w:r>
            <w:r w:rsidR="006A1612">
              <w:rPr>
                <w:bCs/>
                <w:color w:val="auto"/>
              </w:rPr>
              <w:t xml:space="preserve">agreed </w:t>
            </w:r>
            <w:r>
              <w:rPr>
                <w:bCs/>
                <w:color w:val="auto"/>
              </w:rPr>
              <w:t>in the State</w:t>
            </w:r>
            <w:r w:rsidR="006A1612">
              <w:rPr>
                <w:bCs/>
                <w:color w:val="auto"/>
              </w:rPr>
              <w:t>?</w:t>
            </w:r>
          </w:p>
          <w:p w14:paraId="5F945D12" w14:textId="1CA9ABB2" w:rsidR="009F4054" w:rsidRDefault="00072588" w:rsidP="00072588">
            <w:pPr>
              <w:jc w:val="both"/>
              <w:rPr>
                <w:i/>
                <w:iCs/>
              </w:rPr>
            </w:pPr>
            <w:r w:rsidRPr="00072588">
              <w:rPr>
                <w:i/>
                <w:iCs/>
              </w:rPr>
              <w:t>Please provide</w:t>
            </w:r>
            <w:r>
              <w:rPr>
                <w:i/>
                <w:iCs/>
              </w:rPr>
              <w:t xml:space="preserve"> detail</w:t>
            </w:r>
            <w:r w:rsidRPr="00072588">
              <w:rPr>
                <w:i/>
                <w:iCs/>
              </w:rPr>
              <w:t xml:space="preserve"> </w:t>
            </w:r>
            <w:r>
              <w:rPr>
                <w:i/>
                <w:iCs/>
              </w:rPr>
              <w:t>in support of your response</w:t>
            </w:r>
            <w:r w:rsidRPr="00072588">
              <w:rPr>
                <w:i/>
                <w:iCs/>
              </w:rPr>
              <w:t>.</w:t>
            </w:r>
          </w:p>
          <w:p w14:paraId="342C7C38" w14:textId="77777777" w:rsidR="001869EF" w:rsidRDefault="001869EF" w:rsidP="00072588">
            <w:pPr>
              <w:jc w:val="both"/>
              <w:rPr>
                <w:i/>
                <w:iCs/>
              </w:rPr>
            </w:pPr>
          </w:p>
          <w:p w14:paraId="5C87A30D" w14:textId="2C8AB026" w:rsidR="00A915DD" w:rsidRPr="008F711E" w:rsidRDefault="00A915DD" w:rsidP="00072588">
            <w:pPr>
              <w:jc w:val="both"/>
              <w:rPr>
                <w:b/>
                <w:color w:val="A3912A" w:themeColor="accent6"/>
              </w:rPr>
            </w:pPr>
          </w:p>
        </w:tc>
      </w:tr>
    </w:tbl>
    <w:p w14:paraId="39A34A1C" w14:textId="485EE339" w:rsidR="00E20ECB" w:rsidRDefault="00E20ECB" w:rsidP="00E20ECB">
      <w:pPr>
        <w:pStyle w:val="ListParagraph"/>
        <w:jc w:val="both"/>
        <w:rPr>
          <w:b/>
        </w:rPr>
      </w:pPr>
    </w:p>
    <w:p w14:paraId="7B3FCD62" w14:textId="59B713F9" w:rsidR="00E20ECB" w:rsidRDefault="00E20ECB" w:rsidP="00E20ECB">
      <w:pPr>
        <w:pStyle w:val="ListParagraph"/>
        <w:jc w:val="both"/>
        <w:rPr>
          <w:b/>
        </w:rPr>
      </w:pPr>
    </w:p>
    <w:p w14:paraId="5F861C89" w14:textId="37018EE2" w:rsidR="00E20ECB" w:rsidRDefault="00E20ECB" w:rsidP="00E20ECB">
      <w:pPr>
        <w:pStyle w:val="ListParagraph"/>
        <w:jc w:val="both"/>
        <w:rPr>
          <w:b/>
        </w:rPr>
      </w:pPr>
    </w:p>
    <w:p w14:paraId="51D34925" w14:textId="77777777" w:rsidR="00E20ECB" w:rsidRDefault="00E20ECB" w:rsidP="00E20ECB">
      <w:pPr>
        <w:pStyle w:val="ListParagraph"/>
        <w:jc w:val="both"/>
        <w:rPr>
          <w:b/>
        </w:rPr>
      </w:pPr>
    </w:p>
    <w:p w14:paraId="0CABF7A3" w14:textId="77777777" w:rsidR="004106D7" w:rsidRDefault="004106D7" w:rsidP="004106D7">
      <w:pPr>
        <w:pStyle w:val="ListParagraph"/>
        <w:numPr>
          <w:ilvl w:val="0"/>
          <w:numId w:val="36"/>
        </w:numPr>
        <w:jc w:val="both"/>
        <w:rPr>
          <w:b/>
        </w:rPr>
      </w:pPr>
      <w:r>
        <w:rPr>
          <w:b/>
        </w:rPr>
        <w:br w:type="page"/>
      </w:r>
    </w:p>
    <w:p w14:paraId="643D5AED" w14:textId="1D6AB5CA" w:rsidR="00EA5D0C" w:rsidRPr="004106D7" w:rsidRDefault="000721DD" w:rsidP="004106D7">
      <w:pPr>
        <w:pStyle w:val="ListParagraph"/>
        <w:numPr>
          <w:ilvl w:val="0"/>
          <w:numId w:val="37"/>
        </w:numPr>
        <w:jc w:val="both"/>
        <w:rPr>
          <w:b/>
        </w:rPr>
      </w:pPr>
      <w:r w:rsidRPr="004106D7">
        <w:rPr>
          <w:b/>
        </w:rPr>
        <w:lastRenderedPageBreak/>
        <w:t>Additional comments</w:t>
      </w:r>
    </w:p>
    <w:p w14:paraId="20D62285" w14:textId="6A941EC9" w:rsidR="000721DD" w:rsidRDefault="000721DD" w:rsidP="009649E0">
      <w:pPr>
        <w:jc w:val="both"/>
      </w:pPr>
    </w:p>
    <w:tbl>
      <w:tblPr>
        <w:tblStyle w:val="TableGrid"/>
        <w:tblW w:w="0" w:type="auto"/>
        <w:tblLook w:val="04A0" w:firstRow="1" w:lastRow="0" w:firstColumn="1" w:lastColumn="0" w:noHBand="0" w:noVBand="1"/>
      </w:tblPr>
      <w:tblGrid>
        <w:gridCol w:w="8608"/>
      </w:tblGrid>
      <w:tr w:rsidR="00A07F34" w14:paraId="13108C8A" w14:textId="77777777" w:rsidTr="00A07F34">
        <w:trPr>
          <w:trHeight w:val="936"/>
        </w:trPr>
        <w:tc>
          <w:tcPr>
            <w:tcW w:w="8608" w:type="dxa"/>
          </w:tcPr>
          <w:p w14:paraId="51F71BC9" w14:textId="7DA32C3E" w:rsidR="00A07F34" w:rsidRDefault="00A07F34" w:rsidP="009649E0">
            <w:pPr>
              <w:jc w:val="both"/>
              <w:rPr>
                <w:b/>
                <w:color w:val="A3912A" w:themeColor="accent6"/>
              </w:rPr>
            </w:pPr>
            <w:bookmarkStart w:id="0" w:name="_Hlk65743722"/>
            <w:r w:rsidRPr="00A07F34">
              <w:rPr>
                <w:b/>
                <w:color w:val="A3912A" w:themeColor="accent6"/>
              </w:rPr>
              <w:t xml:space="preserve">Question </w:t>
            </w:r>
            <w:r w:rsidR="008F711E">
              <w:rPr>
                <w:b/>
                <w:color w:val="A3912A" w:themeColor="accent6"/>
              </w:rPr>
              <w:t>4</w:t>
            </w:r>
          </w:p>
          <w:p w14:paraId="2E12B897" w14:textId="16BEB74D" w:rsidR="003B10F5" w:rsidRDefault="00A07F34" w:rsidP="009649E0">
            <w:pPr>
              <w:jc w:val="both"/>
            </w:pPr>
            <w:r w:rsidRPr="00A07F34">
              <w:t xml:space="preserve">Please provide any additional comments you </w:t>
            </w:r>
            <w:r w:rsidR="00C94230">
              <w:t xml:space="preserve">may </w:t>
            </w:r>
            <w:r w:rsidRPr="00A07F34">
              <w:t xml:space="preserve">wish </w:t>
            </w:r>
            <w:r w:rsidR="00C94230">
              <w:t xml:space="preserve">to make </w:t>
            </w:r>
            <w:r w:rsidRPr="00A07F34">
              <w:t xml:space="preserve">to inform the development and direction of policy on </w:t>
            </w:r>
            <w:r w:rsidR="00824CF5">
              <w:t>enhancing and reforming the role of the Personal Injuries Assessment Board</w:t>
            </w:r>
            <w:r w:rsidRPr="00A07F34">
              <w:t>.</w:t>
            </w:r>
          </w:p>
          <w:p w14:paraId="3994AF09" w14:textId="40F5EB3E" w:rsidR="00072588" w:rsidRDefault="00072588" w:rsidP="009649E0">
            <w:pPr>
              <w:jc w:val="both"/>
              <w:rPr>
                <w:i/>
                <w:iCs/>
              </w:rPr>
            </w:pPr>
            <w:r w:rsidRPr="00072588">
              <w:rPr>
                <w:i/>
                <w:iCs/>
              </w:rPr>
              <w:t>Please provide</w:t>
            </w:r>
            <w:r>
              <w:rPr>
                <w:i/>
                <w:iCs/>
              </w:rPr>
              <w:t xml:space="preserve"> detail</w:t>
            </w:r>
            <w:r w:rsidRPr="00072588">
              <w:rPr>
                <w:i/>
                <w:iCs/>
              </w:rPr>
              <w:t xml:space="preserve"> in support of your response.</w:t>
            </w:r>
          </w:p>
          <w:p w14:paraId="354E9233" w14:textId="77777777" w:rsidR="009557E5" w:rsidRDefault="009557E5" w:rsidP="009649E0">
            <w:pPr>
              <w:jc w:val="both"/>
              <w:rPr>
                <w:i/>
                <w:iCs/>
              </w:rPr>
            </w:pPr>
          </w:p>
          <w:p w14:paraId="3BF01BE5" w14:textId="77777777" w:rsidR="00445538" w:rsidRDefault="00445538" w:rsidP="009649E0">
            <w:pPr>
              <w:jc w:val="both"/>
              <w:rPr>
                <w:i/>
                <w:iCs/>
              </w:rPr>
            </w:pPr>
          </w:p>
          <w:p w14:paraId="26F1532C" w14:textId="59C36F60" w:rsidR="00A915DD" w:rsidRPr="00072588" w:rsidRDefault="00A915DD" w:rsidP="009649E0">
            <w:pPr>
              <w:jc w:val="both"/>
              <w:rPr>
                <w:b/>
              </w:rPr>
            </w:pPr>
          </w:p>
        </w:tc>
      </w:tr>
      <w:bookmarkEnd w:id="0"/>
    </w:tbl>
    <w:p w14:paraId="43A61722" w14:textId="77777777" w:rsidR="00445538" w:rsidRDefault="00445538" w:rsidP="009567A7">
      <w:pPr>
        <w:spacing w:after="240"/>
        <w:jc w:val="both"/>
        <w:rPr>
          <w:b/>
          <w:color w:val="004D44" w:themeColor="text2"/>
        </w:rPr>
      </w:pPr>
    </w:p>
    <w:p w14:paraId="7F80A720" w14:textId="77777777" w:rsidR="00445538" w:rsidRDefault="00445538" w:rsidP="009567A7">
      <w:pPr>
        <w:spacing w:after="240"/>
        <w:jc w:val="both"/>
        <w:rPr>
          <w:b/>
          <w:color w:val="004D44" w:themeColor="text2"/>
        </w:rPr>
      </w:pPr>
    </w:p>
    <w:p w14:paraId="408BC54B" w14:textId="77777777" w:rsidR="00E20ECB" w:rsidRDefault="00E20ECB" w:rsidP="009649E0">
      <w:pPr>
        <w:jc w:val="both"/>
        <w:rPr>
          <w:b/>
          <w:color w:val="004D44" w:themeColor="text2"/>
        </w:rPr>
      </w:pPr>
      <w:r>
        <w:rPr>
          <w:b/>
          <w:color w:val="004D44" w:themeColor="text2"/>
        </w:rPr>
        <w:br w:type="page"/>
      </w:r>
    </w:p>
    <w:p w14:paraId="3E3A0BBD" w14:textId="18BA5CEE" w:rsidR="00703170" w:rsidRDefault="000721DD" w:rsidP="009649E0">
      <w:pPr>
        <w:jc w:val="both"/>
      </w:pPr>
      <w:r>
        <w:lastRenderedPageBreak/>
        <w:t xml:space="preserve">The Department will make public on its website all submissions received under this consultation. Your attention is also drawn to the fact that information provided to the Department may be disclosed in response to a request under the Freedom of Information Act 2014. Therefore, should you consider that any information you provide is commercially sensitive, please identify same, and specify the reason for its sensitivity. The Department will consult with you regarding information identified by you as sensitive before publishing or otherwise disclosing it. </w:t>
      </w:r>
    </w:p>
    <w:p w14:paraId="53E12E7F" w14:textId="77777777" w:rsidR="00703170" w:rsidRPr="00A07F34" w:rsidRDefault="000721DD" w:rsidP="009567A7">
      <w:pPr>
        <w:spacing w:after="240"/>
        <w:jc w:val="both"/>
        <w:rPr>
          <w:b/>
          <w:color w:val="004D44" w:themeColor="text2"/>
        </w:rPr>
      </w:pPr>
      <w:r w:rsidRPr="00A07F34">
        <w:rPr>
          <w:b/>
          <w:color w:val="004D44" w:themeColor="text2"/>
        </w:rPr>
        <w:t xml:space="preserve">General Data Protection Regulation </w:t>
      </w:r>
    </w:p>
    <w:p w14:paraId="00C19A01" w14:textId="77777777" w:rsidR="00703170" w:rsidRDefault="000721DD" w:rsidP="009649E0">
      <w:pPr>
        <w:jc w:val="both"/>
      </w:pPr>
      <w:r>
        <w:t xml:space="preserve">Respondents should note that the General Data Protection Regulation (‘GDPR’) entered into force in Ireland on 25th May 2018 and it is intended to give individuals more control over their personal data. The key principles under the Regulation are as follows: </w:t>
      </w:r>
    </w:p>
    <w:p w14:paraId="1E3DC001" w14:textId="77777777" w:rsidR="00703170" w:rsidRDefault="000721DD" w:rsidP="009567A7">
      <w:pPr>
        <w:pStyle w:val="ListParagraph"/>
        <w:numPr>
          <w:ilvl w:val="0"/>
          <w:numId w:val="21"/>
        </w:numPr>
        <w:jc w:val="both"/>
      </w:pPr>
      <w:r>
        <w:t xml:space="preserve">Lawfulness, fairness and transparency; </w:t>
      </w:r>
    </w:p>
    <w:p w14:paraId="41FB9D36" w14:textId="77777777" w:rsidR="00703170" w:rsidRDefault="000721DD" w:rsidP="009567A7">
      <w:pPr>
        <w:pStyle w:val="ListParagraph"/>
        <w:numPr>
          <w:ilvl w:val="0"/>
          <w:numId w:val="21"/>
        </w:numPr>
        <w:jc w:val="both"/>
      </w:pPr>
      <w:r>
        <w:t xml:space="preserve">Purpose </w:t>
      </w:r>
      <w:r w:rsidR="003B10F5">
        <w:t>li</w:t>
      </w:r>
      <w:r>
        <w:t xml:space="preserve">mitation; </w:t>
      </w:r>
    </w:p>
    <w:p w14:paraId="6CCB0475" w14:textId="77777777" w:rsidR="00703170" w:rsidRDefault="000721DD" w:rsidP="009567A7">
      <w:pPr>
        <w:pStyle w:val="ListParagraph"/>
        <w:numPr>
          <w:ilvl w:val="0"/>
          <w:numId w:val="21"/>
        </w:numPr>
        <w:jc w:val="both"/>
      </w:pPr>
      <w:r>
        <w:t xml:space="preserve">Data minimisation; </w:t>
      </w:r>
    </w:p>
    <w:p w14:paraId="4376EAF3" w14:textId="77777777" w:rsidR="00703170" w:rsidRDefault="000721DD" w:rsidP="009567A7">
      <w:pPr>
        <w:pStyle w:val="ListParagraph"/>
        <w:numPr>
          <w:ilvl w:val="0"/>
          <w:numId w:val="21"/>
        </w:numPr>
        <w:jc w:val="both"/>
      </w:pPr>
      <w:r>
        <w:t xml:space="preserve">Accuracy; </w:t>
      </w:r>
    </w:p>
    <w:p w14:paraId="44203C3A" w14:textId="77777777" w:rsidR="00703170" w:rsidRDefault="000721DD" w:rsidP="009567A7">
      <w:pPr>
        <w:pStyle w:val="ListParagraph"/>
        <w:numPr>
          <w:ilvl w:val="0"/>
          <w:numId w:val="21"/>
        </w:numPr>
        <w:jc w:val="both"/>
      </w:pPr>
      <w:r>
        <w:t xml:space="preserve">Storage </w:t>
      </w:r>
      <w:r w:rsidR="003B10F5">
        <w:t>l</w:t>
      </w:r>
      <w:r>
        <w:t xml:space="preserve">imitation; </w:t>
      </w:r>
    </w:p>
    <w:p w14:paraId="23B34FA5" w14:textId="77777777" w:rsidR="00703170" w:rsidRDefault="000721DD" w:rsidP="009567A7">
      <w:pPr>
        <w:pStyle w:val="ListParagraph"/>
        <w:numPr>
          <w:ilvl w:val="0"/>
          <w:numId w:val="21"/>
        </w:numPr>
        <w:jc w:val="both"/>
      </w:pPr>
      <w:r>
        <w:t>Integrity and confidentiality</w:t>
      </w:r>
      <w:r w:rsidR="0035171F">
        <w:t>;</w:t>
      </w:r>
    </w:p>
    <w:p w14:paraId="310326DD" w14:textId="77777777" w:rsidR="00703170" w:rsidRDefault="000721DD" w:rsidP="009567A7">
      <w:pPr>
        <w:pStyle w:val="ListParagraph"/>
        <w:numPr>
          <w:ilvl w:val="0"/>
          <w:numId w:val="21"/>
        </w:numPr>
        <w:jc w:val="both"/>
      </w:pPr>
      <w:r>
        <w:t xml:space="preserve">Accountability. </w:t>
      </w:r>
    </w:p>
    <w:p w14:paraId="60F6AF6B" w14:textId="77777777" w:rsidR="00907D37" w:rsidRDefault="000721DD" w:rsidP="009649E0">
      <w:pPr>
        <w:jc w:val="both"/>
      </w:pPr>
      <w:r>
        <w:t xml:space="preserve">The Department of </w:t>
      </w:r>
      <w:r w:rsidR="00703170">
        <w:t>Enterprise, Trade and Employment</w:t>
      </w:r>
      <w:r>
        <w:t xml:space="preserve"> is subject to the provisions of the Regulation in relation to personal data collected by it from 25 May 2018. Any personal information which you volunteer to this Department, will be treated with the highest standards of security and confidentiality, strictly in accordance with the Data Protection Acts 1988 to 2018. </w:t>
      </w:r>
    </w:p>
    <w:p w14:paraId="72B4927B" w14:textId="2D74EF44" w:rsidR="00703170" w:rsidRPr="00907D37" w:rsidRDefault="00907D37" w:rsidP="009649E0">
      <w:pPr>
        <w:jc w:val="both"/>
      </w:pPr>
      <w:r>
        <w:t xml:space="preserve"> </w:t>
      </w:r>
      <w:r w:rsidR="004501EB">
        <w:rPr>
          <w:b/>
          <w:bCs/>
          <w:color w:val="auto"/>
        </w:rPr>
        <w:t xml:space="preserve">22 </w:t>
      </w:r>
      <w:r>
        <w:rPr>
          <w:b/>
          <w:bCs/>
          <w:color w:val="auto"/>
        </w:rPr>
        <w:t>March</w:t>
      </w:r>
      <w:r w:rsidR="00FB26BF" w:rsidRPr="00EC2C77">
        <w:rPr>
          <w:b/>
          <w:bCs/>
          <w:color w:val="auto"/>
        </w:rPr>
        <w:t xml:space="preserve"> </w:t>
      </w:r>
      <w:r w:rsidR="00703170" w:rsidRPr="00EC2C77">
        <w:rPr>
          <w:b/>
          <w:bCs/>
          <w:color w:val="auto"/>
        </w:rPr>
        <w:t>2021</w:t>
      </w:r>
    </w:p>
    <w:sectPr w:rsidR="00703170" w:rsidRPr="00907D37" w:rsidSect="00945800">
      <w:headerReference w:type="even" r:id="rId10"/>
      <w:headerReference w:type="default" r:id="rId11"/>
      <w:footerReference w:type="even" r:id="rId12"/>
      <w:footerReference w:type="default" r:id="rId13"/>
      <w:headerReference w:type="first" r:id="rId14"/>
      <w:pgSz w:w="11907" w:h="16839" w:code="9"/>
      <w:pgMar w:top="2835" w:right="1134" w:bottom="1418" w:left="2155" w:header="56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05949" w14:textId="77777777" w:rsidR="00175577" w:rsidRDefault="00175577">
      <w:pPr>
        <w:spacing w:after="0" w:line="240" w:lineRule="auto"/>
      </w:pPr>
      <w:r>
        <w:separator/>
      </w:r>
    </w:p>
    <w:p w14:paraId="37FE0CC7" w14:textId="77777777" w:rsidR="00175577" w:rsidRDefault="00175577"/>
  </w:endnote>
  <w:endnote w:type="continuationSeparator" w:id="0">
    <w:p w14:paraId="46EF8339" w14:textId="77777777" w:rsidR="00175577" w:rsidRDefault="00175577">
      <w:pPr>
        <w:spacing w:after="0" w:line="240" w:lineRule="auto"/>
      </w:pPr>
      <w:r>
        <w:continuationSeparator/>
      </w:r>
    </w:p>
    <w:p w14:paraId="6D8A061C" w14:textId="77777777" w:rsidR="00175577" w:rsidRDefault="00175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auto"/>
    <w:pitch w:val="variable"/>
    <w:sig w:usb0="E10002FF" w:usb1="5000ECFF" w:usb2="00000021" w:usb3="00000000" w:csb0="0000019F" w:csb1="00000000"/>
  </w:font>
  <w:font w:name="Lato Black">
    <w:altName w:val="Calibri"/>
    <w:charset w:val="00"/>
    <w:family w:val="auto"/>
    <w:pitch w:val="variable"/>
    <w:sig w:usb0="00000001" w:usb1="5000ECF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3D8E2" w14:textId="77777777" w:rsidR="0003597F" w:rsidRDefault="0003597F" w:rsidP="0003597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DF3FD37" w14:textId="77777777" w:rsidR="0003597F" w:rsidRDefault="0003597F" w:rsidP="005B5C2B">
    <w:pPr>
      <w:pStyle w:val="Footer"/>
      <w:ind w:firstLine="360"/>
      <w:rPr>
        <w:rStyle w:val="PageNumber"/>
      </w:rPr>
    </w:pPr>
  </w:p>
  <w:p w14:paraId="2445F9C7" w14:textId="77777777" w:rsidR="0003597F" w:rsidRDefault="0003597F" w:rsidP="00335CDC">
    <w:pPr>
      <w:pStyle w:val="Footer"/>
    </w:pPr>
  </w:p>
  <w:p w14:paraId="2B8C161E" w14:textId="77777777" w:rsidR="0003597F" w:rsidRDefault="0003597F"/>
  <w:p w14:paraId="38395A09" w14:textId="77777777" w:rsidR="0003597F" w:rsidRDefault="000359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06376" w14:textId="77777777" w:rsidR="0003597F" w:rsidRPr="005B5C2B" w:rsidRDefault="0003597F" w:rsidP="006F7247">
    <w:pPr>
      <w:pStyle w:val="Footer"/>
      <w:framePr w:wrap="none" w:vAnchor="text" w:hAnchor="margin" w:y="366"/>
      <w:spacing w:line="60" w:lineRule="exact"/>
      <w:rPr>
        <w:rStyle w:val="PageNumber"/>
        <w:spacing w:val="-40"/>
      </w:rPr>
    </w:pPr>
    <w:r w:rsidRPr="005B5C2B">
      <w:rPr>
        <w:rStyle w:val="PageNumber"/>
        <w:spacing w:val="-40"/>
      </w:rPr>
      <w:t>——</w:t>
    </w:r>
  </w:p>
  <w:p w14:paraId="25F45E37" w14:textId="77777777" w:rsidR="0003597F" w:rsidRDefault="0003597F"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6C0176">
      <w:rPr>
        <w:rStyle w:val="PageNumber"/>
        <w:noProof/>
      </w:rPr>
      <w:t>8</w:t>
    </w:r>
    <w:r>
      <w:rPr>
        <w:rStyle w:val="PageNumber"/>
      </w:rPr>
      <w:fldChar w:fldCharType="end"/>
    </w:r>
  </w:p>
  <w:p w14:paraId="2ACF2E3C" w14:textId="77777777" w:rsidR="0003597F" w:rsidRDefault="0003597F" w:rsidP="005B5C2B">
    <w:pPr>
      <w:pStyle w:val="Footer"/>
    </w:pPr>
  </w:p>
  <w:p w14:paraId="692D8DDC" w14:textId="77777777" w:rsidR="0003597F" w:rsidRDefault="000359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28D9C" w14:textId="77777777" w:rsidR="00175577" w:rsidRDefault="00175577">
      <w:pPr>
        <w:spacing w:after="0" w:line="240" w:lineRule="auto"/>
      </w:pPr>
      <w:r>
        <w:separator/>
      </w:r>
    </w:p>
    <w:p w14:paraId="481F3E76" w14:textId="77777777" w:rsidR="00175577" w:rsidRDefault="00175577"/>
  </w:footnote>
  <w:footnote w:type="continuationSeparator" w:id="0">
    <w:p w14:paraId="71CE1B23" w14:textId="77777777" w:rsidR="00175577" w:rsidRDefault="00175577">
      <w:pPr>
        <w:spacing w:after="0" w:line="240" w:lineRule="auto"/>
      </w:pPr>
      <w:r>
        <w:continuationSeparator/>
      </w:r>
    </w:p>
    <w:p w14:paraId="0AF405AE" w14:textId="77777777" w:rsidR="00175577" w:rsidRDefault="001755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5D76D" w14:textId="72E536A2" w:rsidR="009E717A" w:rsidRDefault="009E7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24232" w14:textId="5E6DE3C7" w:rsidR="0003597F" w:rsidRDefault="00945800">
    <w:r>
      <w:t xml:space="preserve">Public Consultation: </w:t>
    </w:r>
    <w:r w:rsidR="00907D37">
      <w:t>Enhancing and reforming PIAB</w:t>
    </w:r>
  </w:p>
  <w:p w14:paraId="68B251DA" w14:textId="77777777" w:rsidR="00945800" w:rsidRPr="00907D37" w:rsidRDefault="00945800">
    <w:r>
      <w:ptab w:relativeTo="indent"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A5687" w14:textId="308B811E" w:rsidR="0003597F" w:rsidRDefault="0003597F" w:rsidP="00CD2C2B">
    <w:pPr>
      <w:pStyle w:val="Header"/>
      <w:ind w:left="-1276"/>
    </w:pPr>
    <w:r w:rsidRPr="00167BB0">
      <w:rPr>
        <w:rFonts w:cs="Arial"/>
        <w:noProof/>
        <w:color w:val="292B2C"/>
        <w:sz w:val="32"/>
        <w:szCs w:val="32"/>
        <w:lang w:eastAsia="en-IE"/>
      </w:rPr>
      <w:drawing>
        <wp:inline distT="0" distB="0" distL="0" distR="0" wp14:anchorId="46F41154" wp14:editId="1C49AAB2">
          <wp:extent cx="2721427" cy="1000125"/>
          <wp:effectExtent l="0" t="0" r="3175" b="0"/>
          <wp:docPr id="3" name="Picture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8052" cy="1020935"/>
                  </a:xfrm>
                  <a:prstGeom prst="rect">
                    <a:avLst/>
                  </a:prstGeom>
                  <a:noFill/>
                  <a:ln>
                    <a:noFill/>
                  </a:ln>
                </pic:spPr>
              </pic:pic>
            </a:graphicData>
          </a:graphic>
        </wp:inline>
      </w:drawing>
    </w:r>
    <w:r>
      <w:rPr>
        <w:noProof/>
        <w:lang w:eastAsia="en-IE"/>
      </w:rPr>
      <w:drawing>
        <wp:anchor distT="0" distB="0" distL="114300" distR="114300" simplePos="0" relativeHeight="251657216" behindDoc="1" locked="0" layoutInCell="1" allowOverlap="1" wp14:anchorId="512626B6" wp14:editId="3FA7E8DD">
          <wp:simplePos x="0" y="0"/>
          <wp:positionH relativeFrom="column">
            <wp:posOffset>-1368243</wp:posOffset>
          </wp:positionH>
          <wp:positionV relativeFrom="paragraph">
            <wp:posOffset>-442595</wp:posOffset>
          </wp:positionV>
          <wp:extent cx="7554685" cy="10685961"/>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2.jpg"/>
                  <pic:cNvPicPr/>
                </pic:nvPicPr>
                <pic:blipFill>
                  <a:blip r:embed="rId2">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1793403"/>
    <w:multiLevelType w:val="hybridMultilevel"/>
    <w:tmpl w:val="35EE740C"/>
    <w:lvl w:ilvl="0" w:tplc="C8E0EB3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7A2C07"/>
    <w:multiLevelType w:val="multilevel"/>
    <w:tmpl w:val="1D80F6B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3E5B82"/>
    <w:multiLevelType w:val="hybridMultilevel"/>
    <w:tmpl w:val="8E6672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A0602"/>
    <w:multiLevelType w:val="multilevel"/>
    <w:tmpl w:val="A086B3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2A7C5E"/>
    <w:multiLevelType w:val="hybridMultilevel"/>
    <w:tmpl w:val="F894C72A"/>
    <w:lvl w:ilvl="0" w:tplc="C8E0EB3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7A87464"/>
    <w:multiLevelType w:val="hybridMultilevel"/>
    <w:tmpl w:val="3898B1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19D5BBB"/>
    <w:multiLevelType w:val="hybridMultilevel"/>
    <w:tmpl w:val="96F60A98"/>
    <w:lvl w:ilvl="0" w:tplc="5CA4840C">
      <w:start w:val="68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3C30E7"/>
    <w:multiLevelType w:val="hybridMultilevel"/>
    <w:tmpl w:val="B2CCD3E8"/>
    <w:lvl w:ilvl="0" w:tplc="C8E0EB3A">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2840315"/>
    <w:multiLevelType w:val="hybridMultilevel"/>
    <w:tmpl w:val="BDAABDC8"/>
    <w:lvl w:ilvl="0" w:tplc="747C169C">
      <w:start w:val="1"/>
      <w:numFmt w:val="decimal"/>
      <w:lvlText w:val="%1."/>
      <w:lvlJc w:val="left"/>
      <w:pPr>
        <w:ind w:left="810" w:hanging="45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2AD2AF3"/>
    <w:multiLevelType w:val="multilevel"/>
    <w:tmpl w:val="8FE6D48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3D80008"/>
    <w:multiLevelType w:val="hybridMultilevel"/>
    <w:tmpl w:val="0AA262B4"/>
    <w:lvl w:ilvl="0" w:tplc="EE16883C">
      <w:start w:val="1"/>
      <w:numFmt w:val="bullet"/>
      <w:lvlText w:val="-"/>
      <w:lvlJc w:val="left"/>
      <w:pPr>
        <w:ind w:left="413" w:hanging="360"/>
      </w:pPr>
      <w:rPr>
        <w:rFonts w:ascii="Arial" w:eastAsiaTheme="minorHAnsi" w:hAnsi="Arial" w:cs="Arial" w:hint="default"/>
      </w:rPr>
    </w:lvl>
    <w:lvl w:ilvl="1" w:tplc="18090003" w:tentative="1">
      <w:start w:val="1"/>
      <w:numFmt w:val="bullet"/>
      <w:lvlText w:val="o"/>
      <w:lvlJc w:val="left"/>
      <w:pPr>
        <w:ind w:left="1133" w:hanging="360"/>
      </w:pPr>
      <w:rPr>
        <w:rFonts w:ascii="Courier New" w:hAnsi="Courier New" w:cs="Courier New" w:hint="default"/>
      </w:rPr>
    </w:lvl>
    <w:lvl w:ilvl="2" w:tplc="18090005" w:tentative="1">
      <w:start w:val="1"/>
      <w:numFmt w:val="bullet"/>
      <w:lvlText w:val=""/>
      <w:lvlJc w:val="left"/>
      <w:pPr>
        <w:ind w:left="1853" w:hanging="360"/>
      </w:pPr>
      <w:rPr>
        <w:rFonts w:ascii="Wingdings" w:hAnsi="Wingdings" w:hint="default"/>
      </w:rPr>
    </w:lvl>
    <w:lvl w:ilvl="3" w:tplc="18090001" w:tentative="1">
      <w:start w:val="1"/>
      <w:numFmt w:val="bullet"/>
      <w:lvlText w:val=""/>
      <w:lvlJc w:val="left"/>
      <w:pPr>
        <w:ind w:left="2573" w:hanging="360"/>
      </w:pPr>
      <w:rPr>
        <w:rFonts w:ascii="Symbol" w:hAnsi="Symbol" w:hint="default"/>
      </w:rPr>
    </w:lvl>
    <w:lvl w:ilvl="4" w:tplc="18090003" w:tentative="1">
      <w:start w:val="1"/>
      <w:numFmt w:val="bullet"/>
      <w:lvlText w:val="o"/>
      <w:lvlJc w:val="left"/>
      <w:pPr>
        <w:ind w:left="3293" w:hanging="360"/>
      </w:pPr>
      <w:rPr>
        <w:rFonts w:ascii="Courier New" w:hAnsi="Courier New" w:cs="Courier New" w:hint="default"/>
      </w:rPr>
    </w:lvl>
    <w:lvl w:ilvl="5" w:tplc="18090005" w:tentative="1">
      <w:start w:val="1"/>
      <w:numFmt w:val="bullet"/>
      <w:lvlText w:val=""/>
      <w:lvlJc w:val="left"/>
      <w:pPr>
        <w:ind w:left="4013" w:hanging="360"/>
      </w:pPr>
      <w:rPr>
        <w:rFonts w:ascii="Wingdings" w:hAnsi="Wingdings" w:hint="default"/>
      </w:rPr>
    </w:lvl>
    <w:lvl w:ilvl="6" w:tplc="18090001" w:tentative="1">
      <w:start w:val="1"/>
      <w:numFmt w:val="bullet"/>
      <w:lvlText w:val=""/>
      <w:lvlJc w:val="left"/>
      <w:pPr>
        <w:ind w:left="4733" w:hanging="360"/>
      </w:pPr>
      <w:rPr>
        <w:rFonts w:ascii="Symbol" w:hAnsi="Symbol" w:hint="default"/>
      </w:rPr>
    </w:lvl>
    <w:lvl w:ilvl="7" w:tplc="18090003" w:tentative="1">
      <w:start w:val="1"/>
      <w:numFmt w:val="bullet"/>
      <w:lvlText w:val="o"/>
      <w:lvlJc w:val="left"/>
      <w:pPr>
        <w:ind w:left="5453" w:hanging="360"/>
      </w:pPr>
      <w:rPr>
        <w:rFonts w:ascii="Courier New" w:hAnsi="Courier New" w:cs="Courier New" w:hint="default"/>
      </w:rPr>
    </w:lvl>
    <w:lvl w:ilvl="8" w:tplc="18090005" w:tentative="1">
      <w:start w:val="1"/>
      <w:numFmt w:val="bullet"/>
      <w:lvlText w:val=""/>
      <w:lvlJc w:val="left"/>
      <w:pPr>
        <w:ind w:left="6173" w:hanging="360"/>
      </w:pPr>
      <w:rPr>
        <w:rFonts w:ascii="Wingdings" w:hAnsi="Wingdings" w:hint="default"/>
      </w:rPr>
    </w:lvl>
  </w:abstractNum>
  <w:abstractNum w:abstractNumId="13" w15:restartNumberingAfterBreak="0">
    <w:nsid w:val="15132BCB"/>
    <w:multiLevelType w:val="hybridMultilevel"/>
    <w:tmpl w:val="A886961C"/>
    <w:lvl w:ilvl="0" w:tplc="C8E0EB3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7A00B15"/>
    <w:multiLevelType w:val="hybridMultilevel"/>
    <w:tmpl w:val="CCD6CA94"/>
    <w:lvl w:ilvl="0" w:tplc="1F348A1A">
      <w:numFmt w:val="bullet"/>
      <w:lvlText w:val="-"/>
      <w:lvlJc w:val="left"/>
      <w:pPr>
        <w:ind w:left="720" w:hanging="360"/>
      </w:pPr>
      <w:rPr>
        <w:rFonts w:ascii="Arial" w:eastAsiaTheme="minorHAnsi"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ADD58AB"/>
    <w:multiLevelType w:val="hybridMultilevel"/>
    <w:tmpl w:val="49BE70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FC04902"/>
    <w:multiLevelType w:val="hybridMultilevel"/>
    <w:tmpl w:val="1FF680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06B728A"/>
    <w:multiLevelType w:val="hybridMultilevel"/>
    <w:tmpl w:val="6396F6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F657CC9"/>
    <w:multiLevelType w:val="hybridMultilevel"/>
    <w:tmpl w:val="DA046D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29E239E"/>
    <w:multiLevelType w:val="hybridMultilevel"/>
    <w:tmpl w:val="4E64D2F4"/>
    <w:lvl w:ilvl="0" w:tplc="C8E0EB3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5E54118"/>
    <w:multiLevelType w:val="hybridMultilevel"/>
    <w:tmpl w:val="F156F79E"/>
    <w:lvl w:ilvl="0" w:tplc="98F4517E">
      <w:numFmt w:val="bullet"/>
      <w:lvlText w:val="•"/>
      <w:lvlJc w:val="left"/>
      <w:pPr>
        <w:ind w:left="1080" w:hanging="720"/>
      </w:pPr>
      <w:rPr>
        <w:rFonts w:ascii="Calibri" w:eastAsia="Times New Roman" w:hAnsi="Calibri" w:cs="Calibri" w:hint="default"/>
      </w:rPr>
    </w:lvl>
    <w:lvl w:ilvl="1" w:tplc="18090003">
      <w:start w:val="1"/>
      <w:numFmt w:val="bullet"/>
      <w:lvlText w:val="o"/>
      <w:lvlJc w:val="left"/>
      <w:pPr>
        <w:ind w:left="1800" w:hanging="72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9D84DB3"/>
    <w:multiLevelType w:val="hybridMultilevel"/>
    <w:tmpl w:val="2940F8D8"/>
    <w:lvl w:ilvl="0" w:tplc="1F348A1A">
      <w:numFmt w:val="bullet"/>
      <w:lvlText w:val="-"/>
      <w:lvlJc w:val="left"/>
      <w:pPr>
        <w:ind w:left="720" w:hanging="360"/>
      </w:pPr>
      <w:rPr>
        <w:rFonts w:ascii="Arial" w:eastAsiaTheme="minorHAnsi"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BA85A4E"/>
    <w:multiLevelType w:val="hybridMultilevel"/>
    <w:tmpl w:val="3A0AE5A4"/>
    <w:lvl w:ilvl="0" w:tplc="C8E0EB3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DBE5D19"/>
    <w:multiLevelType w:val="multilevel"/>
    <w:tmpl w:val="A086B3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12D2132"/>
    <w:multiLevelType w:val="hybridMultilevel"/>
    <w:tmpl w:val="7564FD98"/>
    <w:lvl w:ilvl="0" w:tplc="C8E0EB3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2741515"/>
    <w:multiLevelType w:val="hybridMultilevel"/>
    <w:tmpl w:val="2056D566"/>
    <w:lvl w:ilvl="0" w:tplc="98F4517E">
      <w:numFmt w:val="bullet"/>
      <w:lvlText w:val="•"/>
      <w:lvlJc w:val="left"/>
      <w:pPr>
        <w:ind w:left="1080" w:hanging="720"/>
      </w:pPr>
      <w:rPr>
        <w:rFonts w:ascii="Calibri" w:eastAsia="Times New Roman" w:hAnsi="Calibri" w:cs="Calibri" w:hint="default"/>
      </w:rPr>
    </w:lvl>
    <w:lvl w:ilvl="1" w:tplc="3A94C4D8">
      <w:numFmt w:val="bullet"/>
      <w:lvlText w:val=""/>
      <w:lvlJc w:val="left"/>
      <w:pPr>
        <w:ind w:left="1800" w:hanging="720"/>
      </w:pPr>
      <w:rPr>
        <w:rFonts w:ascii="Symbol" w:eastAsia="Times New Roman" w:hAnsi="Symbol"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8E65C05"/>
    <w:multiLevelType w:val="hybridMultilevel"/>
    <w:tmpl w:val="90243C58"/>
    <w:lvl w:ilvl="0" w:tplc="C8E0EB3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2816E0F"/>
    <w:multiLevelType w:val="hybridMultilevel"/>
    <w:tmpl w:val="2736C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58F1781"/>
    <w:multiLevelType w:val="hybridMultilevel"/>
    <w:tmpl w:val="1FB0FE24"/>
    <w:lvl w:ilvl="0" w:tplc="18090017">
      <w:start w:val="1"/>
      <w:numFmt w:val="lowerLetter"/>
      <w:lvlText w:val="%1)"/>
      <w:lvlJc w:val="left"/>
      <w:pPr>
        <w:ind w:left="720" w:hanging="360"/>
      </w:pPr>
    </w:lvl>
    <w:lvl w:ilvl="1" w:tplc="3710D498">
      <w:start w:val="1"/>
      <w:numFmt w:val="decimal"/>
      <w:lvlText w:val="%2."/>
      <w:lvlJc w:val="left"/>
      <w:pPr>
        <w:ind w:left="4485" w:hanging="3405"/>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1B22921"/>
    <w:multiLevelType w:val="hybridMultilevel"/>
    <w:tmpl w:val="3418D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334043A"/>
    <w:multiLevelType w:val="hybridMultilevel"/>
    <w:tmpl w:val="96720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3CD01A8"/>
    <w:multiLevelType w:val="hybridMultilevel"/>
    <w:tmpl w:val="770EE2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B306B0B"/>
    <w:multiLevelType w:val="hybridMultilevel"/>
    <w:tmpl w:val="C15EDD2E"/>
    <w:lvl w:ilvl="0" w:tplc="C8E0EB3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D4C5B49"/>
    <w:multiLevelType w:val="hybridMultilevel"/>
    <w:tmpl w:val="3898B1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397112"/>
    <w:multiLevelType w:val="hybridMultilevel"/>
    <w:tmpl w:val="42D66A78"/>
    <w:lvl w:ilvl="0" w:tplc="C8E0EB3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0"/>
  </w:num>
  <w:num w:numId="4">
    <w:abstractNumId w:val="35"/>
  </w:num>
  <w:num w:numId="5">
    <w:abstractNumId w:val="29"/>
  </w:num>
  <w:num w:numId="6">
    <w:abstractNumId w:val="3"/>
  </w:num>
  <w:num w:numId="7">
    <w:abstractNumId w:val="26"/>
  </w:num>
  <w:num w:numId="8">
    <w:abstractNumId w:val="9"/>
  </w:num>
  <w:num w:numId="9">
    <w:abstractNumId w:val="36"/>
  </w:num>
  <w:num w:numId="10">
    <w:abstractNumId w:val="32"/>
  </w:num>
  <w:num w:numId="11">
    <w:abstractNumId w:val="22"/>
  </w:num>
  <w:num w:numId="12">
    <w:abstractNumId w:val="1"/>
  </w:num>
  <w:num w:numId="13">
    <w:abstractNumId w:val="24"/>
  </w:num>
  <w:num w:numId="14">
    <w:abstractNumId w:val="13"/>
  </w:num>
  <w:num w:numId="15">
    <w:abstractNumId w:val="6"/>
  </w:num>
  <w:num w:numId="16">
    <w:abstractNumId w:val="17"/>
  </w:num>
  <w:num w:numId="17">
    <w:abstractNumId w:val="33"/>
  </w:num>
  <w:num w:numId="18">
    <w:abstractNumId w:val="19"/>
  </w:num>
  <w:num w:numId="19">
    <w:abstractNumId w:val="21"/>
  </w:num>
  <w:num w:numId="20">
    <w:abstractNumId w:val="14"/>
  </w:num>
  <w:num w:numId="21">
    <w:abstractNumId w:val="30"/>
  </w:num>
  <w:num w:numId="22">
    <w:abstractNumId w:val="7"/>
  </w:num>
  <w:num w:numId="23">
    <w:abstractNumId w:val="15"/>
  </w:num>
  <w:num w:numId="24">
    <w:abstractNumId w:val="8"/>
  </w:num>
  <w:num w:numId="25">
    <w:abstractNumId w:val="28"/>
  </w:num>
  <w:num w:numId="26">
    <w:abstractNumId w:val="31"/>
  </w:num>
  <w:num w:numId="27">
    <w:abstractNumId w:val="10"/>
  </w:num>
  <w:num w:numId="28">
    <w:abstractNumId w:val="16"/>
  </w:num>
  <w:num w:numId="29">
    <w:abstractNumId w:val="23"/>
  </w:num>
  <w:num w:numId="30">
    <w:abstractNumId w:val="25"/>
  </w:num>
  <w:num w:numId="31">
    <w:abstractNumId w:val="20"/>
  </w:num>
  <w:num w:numId="32">
    <w:abstractNumId w:val="18"/>
  </w:num>
  <w:num w:numId="33">
    <w:abstractNumId w:val="12"/>
  </w:num>
  <w:num w:numId="34">
    <w:abstractNumId w:val="27"/>
  </w:num>
  <w:num w:numId="35">
    <w:abstractNumId w:val="5"/>
  </w:num>
  <w:num w:numId="36">
    <w:abstractNumId w:val="11"/>
  </w:num>
  <w:num w:numId="3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rawingGridVerticalSpacing w:val="381"/>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3D"/>
    <w:rsid w:val="00012121"/>
    <w:rsid w:val="00020D56"/>
    <w:rsid w:val="00021DED"/>
    <w:rsid w:val="0003597F"/>
    <w:rsid w:val="000362DA"/>
    <w:rsid w:val="00036D98"/>
    <w:rsid w:val="0004703E"/>
    <w:rsid w:val="00055582"/>
    <w:rsid w:val="00055D56"/>
    <w:rsid w:val="00055E3A"/>
    <w:rsid w:val="00071437"/>
    <w:rsid w:val="000721DD"/>
    <w:rsid w:val="00072588"/>
    <w:rsid w:val="0007277B"/>
    <w:rsid w:val="000730A8"/>
    <w:rsid w:val="00075602"/>
    <w:rsid w:val="00077814"/>
    <w:rsid w:val="00081A40"/>
    <w:rsid w:val="00082BFF"/>
    <w:rsid w:val="00091C7C"/>
    <w:rsid w:val="000936D5"/>
    <w:rsid w:val="000A3C9C"/>
    <w:rsid w:val="000A3ED1"/>
    <w:rsid w:val="000A7C49"/>
    <w:rsid w:val="000B1A87"/>
    <w:rsid w:val="000C19D9"/>
    <w:rsid w:val="000D2F9D"/>
    <w:rsid w:val="000D5446"/>
    <w:rsid w:val="000E31A9"/>
    <w:rsid w:val="000F30F1"/>
    <w:rsid w:val="00105A61"/>
    <w:rsid w:val="00105B17"/>
    <w:rsid w:val="00113572"/>
    <w:rsid w:val="00113CCE"/>
    <w:rsid w:val="00130151"/>
    <w:rsid w:val="00136424"/>
    <w:rsid w:val="00153A7A"/>
    <w:rsid w:val="0015513D"/>
    <w:rsid w:val="00155EA5"/>
    <w:rsid w:val="00157141"/>
    <w:rsid w:val="00165460"/>
    <w:rsid w:val="0017171D"/>
    <w:rsid w:val="00175577"/>
    <w:rsid w:val="00177B44"/>
    <w:rsid w:val="00185876"/>
    <w:rsid w:val="00185BA4"/>
    <w:rsid w:val="001869EF"/>
    <w:rsid w:val="0018789F"/>
    <w:rsid w:val="00190C07"/>
    <w:rsid w:val="00190D5A"/>
    <w:rsid w:val="00192994"/>
    <w:rsid w:val="0019665B"/>
    <w:rsid w:val="00196949"/>
    <w:rsid w:val="001973A3"/>
    <w:rsid w:val="001A0C21"/>
    <w:rsid w:val="001A6E6E"/>
    <w:rsid w:val="001B5A4C"/>
    <w:rsid w:val="001C2BE5"/>
    <w:rsid w:val="001F68DC"/>
    <w:rsid w:val="001F7660"/>
    <w:rsid w:val="00202342"/>
    <w:rsid w:val="00223638"/>
    <w:rsid w:val="00225BD9"/>
    <w:rsid w:val="00227C40"/>
    <w:rsid w:val="00231D54"/>
    <w:rsid w:val="00232738"/>
    <w:rsid w:val="00233A39"/>
    <w:rsid w:val="00240AF1"/>
    <w:rsid w:val="002417A4"/>
    <w:rsid w:val="00253FB3"/>
    <w:rsid w:val="00254130"/>
    <w:rsid w:val="002627F5"/>
    <w:rsid w:val="002749D2"/>
    <w:rsid w:val="00282EB9"/>
    <w:rsid w:val="00292BE0"/>
    <w:rsid w:val="0029602E"/>
    <w:rsid w:val="002A361A"/>
    <w:rsid w:val="002A554F"/>
    <w:rsid w:val="002B2482"/>
    <w:rsid w:val="002B47D1"/>
    <w:rsid w:val="002B6167"/>
    <w:rsid w:val="002C35A3"/>
    <w:rsid w:val="002C7B3C"/>
    <w:rsid w:val="002D180B"/>
    <w:rsid w:val="002E738C"/>
    <w:rsid w:val="002E7F52"/>
    <w:rsid w:val="002F7113"/>
    <w:rsid w:val="00302DC8"/>
    <w:rsid w:val="00320411"/>
    <w:rsid w:val="00321993"/>
    <w:rsid w:val="00322D1C"/>
    <w:rsid w:val="003235C4"/>
    <w:rsid w:val="00325BB9"/>
    <w:rsid w:val="00327982"/>
    <w:rsid w:val="003319F4"/>
    <w:rsid w:val="00335CDC"/>
    <w:rsid w:val="00340621"/>
    <w:rsid w:val="003419F1"/>
    <w:rsid w:val="00347316"/>
    <w:rsid w:val="0035171F"/>
    <w:rsid w:val="00355D28"/>
    <w:rsid w:val="0036294A"/>
    <w:rsid w:val="003649EE"/>
    <w:rsid w:val="00366FE8"/>
    <w:rsid w:val="0037600B"/>
    <w:rsid w:val="003818C5"/>
    <w:rsid w:val="003825C6"/>
    <w:rsid w:val="003970D0"/>
    <w:rsid w:val="003A2DD7"/>
    <w:rsid w:val="003A7DCD"/>
    <w:rsid w:val="003B10F5"/>
    <w:rsid w:val="003B18B9"/>
    <w:rsid w:val="003C0C08"/>
    <w:rsid w:val="003C19F9"/>
    <w:rsid w:val="003C1E5A"/>
    <w:rsid w:val="003C20D9"/>
    <w:rsid w:val="003C2580"/>
    <w:rsid w:val="003C4865"/>
    <w:rsid w:val="003C5E8E"/>
    <w:rsid w:val="003D217B"/>
    <w:rsid w:val="003D4D1B"/>
    <w:rsid w:val="003E0647"/>
    <w:rsid w:val="003E09FD"/>
    <w:rsid w:val="003F3679"/>
    <w:rsid w:val="003F5C7D"/>
    <w:rsid w:val="004106D7"/>
    <w:rsid w:val="0041244E"/>
    <w:rsid w:val="00412C36"/>
    <w:rsid w:val="0042545D"/>
    <w:rsid w:val="0043292C"/>
    <w:rsid w:val="0043382B"/>
    <w:rsid w:val="0043616C"/>
    <w:rsid w:val="00441DC0"/>
    <w:rsid w:val="00443EF8"/>
    <w:rsid w:val="00445538"/>
    <w:rsid w:val="004473BD"/>
    <w:rsid w:val="004501EB"/>
    <w:rsid w:val="0045179B"/>
    <w:rsid w:val="00457507"/>
    <w:rsid w:val="00462B4A"/>
    <w:rsid w:val="00463FFC"/>
    <w:rsid w:val="0047367F"/>
    <w:rsid w:val="00475E4A"/>
    <w:rsid w:val="00476B67"/>
    <w:rsid w:val="004821EA"/>
    <w:rsid w:val="00486F01"/>
    <w:rsid w:val="00495D36"/>
    <w:rsid w:val="004A4FBA"/>
    <w:rsid w:val="004B3274"/>
    <w:rsid w:val="004C1AA8"/>
    <w:rsid w:val="004D13E8"/>
    <w:rsid w:val="004D34BE"/>
    <w:rsid w:val="004E161F"/>
    <w:rsid w:val="004E2954"/>
    <w:rsid w:val="004E2AC1"/>
    <w:rsid w:val="004E3716"/>
    <w:rsid w:val="004E6E0F"/>
    <w:rsid w:val="004E7C39"/>
    <w:rsid w:val="004F4719"/>
    <w:rsid w:val="005024B9"/>
    <w:rsid w:val="005047D7"/>
    <w:rsid w:val="005048FF"/>
    <w:rsid w:val="00506CA2"/>
    <w:rsid w:val="00512BCC"/>
    <w:rsid w:val="00512F7A"/>
    <w:rsid w:val="005135F4"/>
    <w:rsid w:val="00514CC8"/>
    <w:rsid w:val="00516B47"/>
    <w:rsid w:val="00524387"/>
    <w:rsid w:val="00530695"/>
    <w:rsid w:val="00534D4D"/>
    <w:rsid w:val="00536640"/>
    <w:rsid w:val="00537006"/>
    <w:rsid w:val="00545FD4"/>
    <w:rsid w:val="00547734"/>
    <w:rsid w:val="0055069F"/>
    <w:rsid w:val="00560EB9"/>
    <w:rsid w:val="00564B75"/>
    <w:rsid w:val="00565E81"/>
    <w:rsid w:val="0056763D"/>
    <w:rsid w:val="005716FC"/>
    <w:rsid w:val="00574CA5"/>
    <w:rsid w:val="0057650B"/>
    <w:rsid w:val="00582AB2"/>
    <w:rsid w:val="00586320"/>
    <w:rsid w:val="00593192"/>
    <w:rsid w:val="005964A1"/>
    <w:rsid w:val="005A6EED"/>
    <w:rsid w:val="005B5C2B"/>
    <w:rsid w:val="005C126F"/>
    <w:rsid w:val="005C3B86"/>
    <w:rsid w:val="005D0CE2"/>
    <w:rsid w:val="005D190E"/>
    <w:rsid w:val="005D4389"/>
    <w:rsid w:val="005D5416"/>
    <w:rsid w:val="005E1B37"/>
    <w:rsid w:val="005F03DD"/>
    <w:rsid w:val="005F42BA"/>
    <w:rsid w:val="005F4F2F"/>
    <w:rsid w:val="005F5039"/>
    <w:rsid w:val="005F7A7A"/>
    <w:rsid w:val="00600C8B"/>
    <w:rsid w:val="0060182D"/>
    <w:rsid w:val="00604684"/>
    <w:rsid w:val="00604EA8"/>
    <w:rsid w:val="00610A48"/>
    <w:rsid w:val="00610BEB"/>
    <w:rsid w:val="006124C4"/>
    <w:rsid w:val="00613E91"/>
    <w:rsid w:val="00616252"/>
    <w:rsid w:val="00625FA2"/>
    <w:rsid w:val="00633161"/>
    <w:rsid w:val="006350F8"/>
    <w:rsid w:val="00637F7A"/>
    <w:rsid w:val="00640490"/>
    <w:rsid w:val="006623DF"/>
    <w:rsid w:val="00664DDD"/>
    <w:rsid w:val="00665BA7"/>
    <w:rsid w:val="00671372"/>
    <w:rsid w:val="006734B4"/>
    <w:rsid w:val="0068370F"/>
    <w:rsid w:val="00690CA5"/>
    <w:rsid w:val="00692F85"/>
    <w:rsid w:val="00695986"/>
    <w:rsid w:val="00697276"/>
    <w:rsid w:val="006A0E0D"/>
    <w:rsid w:val="006A1612"/>
    <w:rsid w:val="006A60C3"/>
    <w:rsid w:val="006B4494"/>
    <w:rsid w:val="006B6BBE"/>
    <w:rsid w:val="006B7B8D"/>
    <w:rsid w:val="006C0176"/>
    <w:rsid w:val="006C2908"/>
    <w:rsid w:val="006C5603"/>
    <w:rsid w:val="006D40F3"/>
    <w:rsid w:val="006D4EC3"/>
    <w:rsid w:val="006D6D2A"/>
    <w:rsid w:val="006E04B6"/>
    <w:rsid w:val="006E1A31"/>
    <w:rsid w:val="006F1A8C"/>
    <w:rsid w:val="006F7247"/>
    <w:rsid w:val="00703170"/>
    <w:rsid w:val="00703A9B"/>
    <w:rsid w:val="007102CD"/>
    <w:rsid w:val="007120BA"/>
    <w:rsid w:val="00712274"/>
    <w:rsid w:val="007147ED"/>
    <w:rsid w:val="00715636"/>
    <w:rsid w:val="00717A70"/>
    <w:rsid w:val="00720D69"/>
    <w:rsid w:val="00722A88"/>
    <w:rsid w:val="00733690"/>
    <w:rsid w:val="007475AF"/>
    <w:rsid w:val="007511ED"/>
    <w:rsid w:val="007518C0"/>
    <w:rsid w:val="00755210"/>
    <w:rsid w:val="00760F79"/>
    <w:rsid w:val="00767CEB"/>
    <w:rsid w:val="00770327"/>
    <w:rsid w:val="0077573B"/>
    <w:rsid w:val="00777D29"/>
    <w:rsid w:val="00786D3A"/>
    <w:rsid w:val="00787C14"/>
    <w:rsid w:val="00791943"/>
    <w:rsid w:val="007947C5"/>
    <w:rsid w:val="00795AE3"/>
    <w:rsid w:val="007A0E9A"/>
    <w:rsid w:val="007A16F3"/>
    <w:rsid w:val="007A1946"/>
    <w:rsid w:val="007A26C7"/>
    <w:rsid w:val="007A7A5F"/>
    <w:rsid w:val="007B30B0"/>
    <w:rsid w:val="007B46F6"/>
    <w:rsid w:val="007B4902"/>
    <w:rsid w:val="007C593D"/>
    <w:rsid w:val="007F2553"/>
    <w:rsid w:val="007F425A"/>
    <w:rsid w:val="007F7506"/>
    <w:rsid w:val="00800CF7"/>
    <w:rsid w:val="00800F15"/>
    <w:rsid w:val="00804D93"/>
    <w:rsid w:val="00805866"/>
    <w:rsid w:val="008067E7"/>
    <w:rsid w:val="00807FB7"/>
    <w:rsid w:val="008110A6"/>
    <w:rsid w:val="00811AFD"/>
    <w:rsid w:val="0081457E"/>
    <w:rsid w:val="00815DEC"/>
    <w:rsid w:val="00817CC8"/>
    <w:rsid w:val="008213FA"/>
    <w:rsid w:val="00824791"/>
    <w:rsid w:val="00824BE2"/>
    <w:rsid w:val="00824CF5"/>
    <w:rsid w:val="00830246"/>
    <w:rsid w:val="00830A33"/>
    <w:rsid w:val="008419D0"/>
    <w:rsid w:val="00842475"/>
    <w:rsid w:val="00844232"/>
    <w:rsid w:val="00844F69"/>
    <w:rsid w:val="00851518"/>
    <w:rsid w:val="00851A54"/>
    <w:rsid w:val="008567CB"/>
    <w:rsid w:val="00857E68"/>
    <w:rsid w:val="00865251"/>
    <w:rsid w:val="00871DBE"/>
    <w:rsid w:val="008819FE"/>
    <w:rsid w:val="008839C4"/>
    <w:rsid w:val="00884695"/>
    <w:rsid w:val="008853AD"/>
    <w:rsid w:val="00894658"/>
    <w:rsid w:val="008A1D07"/>
    <w:rsid w:val="008A3A4F"/>
    <w:rsid w:val="008A3DFC"/>
    <w:rsid w:val="008B351A"/>
    <w:rsid w:val="008B6CF3"/>
    <w:rsid w:val="008C2F83"/>
    <w:rsid w:val="008C3196"/>
    <w:rsid w:val="008D08F4"/>
    <w:rsid w:val="008D1EAF"/>
    <w:rsid w:val="008D54B5"/>
    <w:rsid w:val="008E6684"/>
    <w:rsid w:val="008E70E2"/>
    <w:rsid w:val="008E7FA1"/>
    <w:rsid w:val="008F711E"/>
    <w:rsid w:val="008F7C1F"/>
    <w:rsid w:val="00907242"/>
    <w:rsid w:val="00907D37"/>
    <w:rsid w:val="00921D7A"/>
    <w:rsid w:val="0093340F"/>
    <w:rsid w:val="0093635A"/>
    <w:rsid w:val="00945800"/>
    <w:rsid w:val="009557E5"/>
    <w:rsid w:val="009567A7"/>
    <w:rsid w:val="00961D42"/>
    <w:rsid w:val="009633DA"/>
    <w:rsid w:val="009649E0"/>
    <w:rsid w:val="00971026"/>
    <w:rsid w:val="00971D30"/>
    <w:rsid w:val="0097474C"/>
    <w:rsid w:val="009842CB"/>
    <w:rsid w:val="009852A3"/>
    <w:rsid w:val="00986A53"/>
    <w:rsid w:val="00992F93"/>
    <w:rsid w:val="009C26A1"/>
    <w:rsid w:val="009C7FA4"/>
    <w:rsid w:val="009D18EF"/>
    <w:rsid w:val="009D2F4F"/>
    <w:rsid w:val="009E51FF"/>
    <w:rsid w:val="009E6D0D"/>
    <w:rsid w:val="009E717A"/>
    <w:rsid w:val="009F2039"/>
    <w:rsid w:val="009F2D89"/>
    <w:rsid w:val="009F3A47"/>
    <w:rsid w:val="009F403A"/>
    <w:rsid w:val="009F4054"/>
    <w:rsid w:val="009F6661"/>
    <w:rsid w:val="009F7EBA"/>
    <w:rsid w:val="00A02EE0"/>
    <w:rsid w:val="00A03529"/>
    <w:rsid w:val="00A07F34"/>
    <w:rsid w:val="00A12C40"/>
    <w:rsid w:val="00A12CA1"/>
    <w:rsid w:val="00A14235"/>
    <w:rsid w:val="00A178D0"/>
    <w:rsid w:val="00A230DA"/>
    <w:rsid w:val="00A35E5C"/>
    <w:rsid w:val="00A41755"/>
    <w:rsid w:val="00A453DB"/>
    <w:rsid w:val="00A50373"/>
    <w:rsid w:val="00A53BC0"/>
    <w:rsid w:val="00A542F7"/>
    <w:rsid w:val="00A6081C"/>
    <w:rsid w:val="00A64CFD"/>
    <w:rsid w:val="00A7762A"/>
    <w:rsid w:val="00A828DD"/>
    <w:rsid w:val="00A915DD"/>
    <w:rsid w:val="00A93EBB"/>
    <w:rsid w:val="00A947BF"/>
    <w:rsid w:val="00AA1398"/>
    <w:rsid w:val="00AA2D17"/>
    <w:rsid w:val="00AB373E"/>
    <w:rsid w:val="00AB4C48"/>
    <w:rsid w:val="00AB6396"/>
    <w:rsid w:val="00AC7726"/>
    <w:rsid w:val="00AE1F61"/>
    <w:rsid w:val="00B00B5C"/>
    <w:rsid w:val="00B10618"/>
    <w:rsid w:val="00B1244F"/>
    <w:rsid w:val="00B17CF2"/>
    <w:rsid w:val="00B22D85"/>
    <w:rsid w:val="00B3511D"/>
    <w:rsid w:val="00B51B5B"/>
    <w:rsid w:val="00B5304E"/>
    <w:rsid w:val="00B64DDE"/>
    <w:rsid w:val="00B70AC3"/>
    <w:rsid w:val="00B77577"/>
    <w:rsid w:val="00B77923"/>
    <w:rsid w:val="00B814F5"/>
    <w:rsid w:val="00B91108"/>
    <w:rsid w:val="00B932BA"/>
    <w:rsid w:val="00B951B4"/>
    <w:rsid w:val="00B97798"/>
    <w:rsid w:val="00BA2A71"/>
    <w:rsid w:val="00BB0528"/>
    <w:rsid w:val="00BB716C"/>
    <w:rsid w:val="00BC0A56"/>
    <w:rsid w:val="00BC18D2"/>
    <w:rsid w:val="00BC61D0"/>
    <w:rsid w:val="00BC6FFB"/>
    <w:rsid w:val="00BD3C05"/>
    <w:rsid w:val="00BE3212"/>
    <w:rsid w:val="00BF0006"/>
    <w:rsid w:val="00BF6E47"/>
    <w:rsid w:val="00BF7F98"/>
    <w:rsid w:val="00C029DA"/>
    <w:rsid w:val="00C05536"/>
    <w:rsid w:val="00C10371"/>
    <w:rsid w:val="00C20DD7"/>
    <w:rsid w:val="00C40560"/>
    <w:rsid w:val="00C42FBB"/>
    <w:rsid w:val="00C50F1F"/>
    <w:rsid w:val="00C564BF"/>
    <w:rsid w:val="00C6191F"/>
    <w:rsid w:val="00C61F8C"/>
    <w:rsid w:val="00C63757"/>
    <w:rsid w:val="00C82220"/>
    <w:rsid w:val="00C84838"/>
    <w:rsid w:val="00C93711"/>
    <w:rsid w:val="00C94230"/>
    <w:rsid w:val="00C9455B"/>
    <w:rsid w:val="00C96DBC"/>
    <w:rsid w:val="00CA2F34"/>
    <w:rsid w:val="00CA4D3D"/>
    <w:rsid w:val="00CA6C9A"/>
    <w:rsid w:val="00CB1CA2"/>
    <w:rsid w:val="00CB1F2A"/>
    <w:rsid w:val="00CB49D9"/>
    <w:rsid w:val="00CB616D"/>
    <w:rsid w:val="00CB7D2E"/>
    <w:rsid w:val="00CC31D6"/>
    <w:rsid w:val="00CC35A4"/>
    <w:rsid w:val="00CD18B8"/>
    <w:rsid w:val="00CD2C2B"/>
    <w:rsid w:val="00CD4208"/>
    <w:rsid w:val="00CE3BBF"/>
    <w:rsid w:val="00CE5882"/>
    <w:rsid w:val="00CE72C8"/>
    <w:rsid w:val="00CF1A3B"/>
    <w:rsid w:val="00CF2C9A"/>
    <w:rsid w:val="00D03A60"/>
    <w:rsid w:val="00D03ED3"/>
    <w:rsid w:val="00D04D81"/>
    <w:rsid w:val="00D060E9"/>
    <w:rsid w:val="00D0648B"/>
    <w:rsid w:val="00D114FC"/>
    <w:rsid w:val="00D15FB1"/>
    <w:rsid w:val="00D2039F"/>
    <w:rsid w:val="00D20786"/>
    <w:rsid w:val="00D46D64"/>
    <w:rsid w:val="00D52F93"/>
    <w:rsid w:val="00D64E3F"/>
    <w:rsid w:val="00D7197D"/>
    <w:rsid w:val="00D71D06"/>
    <w:rsid w:val="00D76841"/>
    <w:rsid w:val="00D82436"/>
    <w:rsid w:val="00D8576B"/>
    <w:rsid w:val="00D85EEE"/>
    <w:rsid w:val="00D9143A"/>
    <w:rsid w:val="00D9613F"/>
    <w:rsid w:val="00D975DE"/>
    <w:rsid w:val="00DA1DC7"/>
    <w:rsid w:val="00DB0AD3"/>
    <w:rsid w:val="00DC7B7D"/>
    <w:rsid w:val="00DF50CE"/>
    <w:rsid w:val="00DF6D1E"/>
    <w:rsid w:val="00E01514"/>
    <w:rsid w:val="00E0201A"/>
    <w:rsid w:val="00E058FB"/>
    <w:rsid w:val="00E061F1"/>
    <w:rsid w:val="00E115E1"/>
    <w:rsid w:val="00E14392"/>
    <w:rsid w:val="00E20ECB"/>
    <w:rsid w:val="00E23E1A"/>
    <w:rsid w:val="00E25F29"/>
    <w:rsid w:val="00E26789"/>
    <w:rsid w:val="00E26AA0"/>
    <w:rsid w:val="00E40061"/>
    <w:rsid w:val="00E434A3"/>
    <w:rsid w:val="00E50E8E"/>
    <w:rsid w:val="00E512DF"/>
    <w:rsid w:val="00E53E1C"/>
    <w:rsid w:val="00E56E88"/>
    <w:rsid w:val="00E571AC"/>
    <w:rsid w:val="00E57B40"/>
    <w:rsid w:val="00E62E19"/>
    <w:rsid w:val="00E67F05"/>
    <w:rsid w:val="00E71B3B"/>
    <w:rsid w:val="00E76FB4"/>
    <w:rsid w:val="00E81673"/>
    <w:rsid w:val="00E84684"/>
    <w:rsid w:val="00E877F6"/>
    <w:rsid w:val="00E90289"/>
    <w:rsid w:val="00E94117"/>
    <w:rsid w:val="00EA5124"/>
    <w:rsid w:val="00EA5AE3"/>
    <w:rsid w:val="00EA5D0C"/>
    <w:rsid w:val="00EB580B"/>
    <w:rsid w:val="00EC2C77"/>
    <w:rsid w:val="00EC4DDA"/>
    <w:rsid w:val="00EC7894"/>
    <w:rsid w:val="00ED2B30"/>
    <w:rsid w:val="00ED5E2F"/>
    <w:rsid w:val="00ED6D91"/>
    <w:rsid w:val="00EF26E9"/>
    <w:rsid w:val="00EF7F66"/>
    <w:rsid w:val="00F006FF"/>
    <w:rsid w:val="00F153CE"/>
    <w:rsid w:val="00F27A1F"/>
    <w:rsid w:val="00F36445"/>
    <w:rsid w:val="00F40400"/>
    <w:rsid w:val="00F45477"/>
    <w:rsid w:val="00F45D39"/>
    <w:rsid w:val="00F54F87"/>
    <w:rsid w:val="00F71CED"/>
    <w:rsid w:val="00F80428"/>
    <w:rsid w:val="00F94517"/>
    <w:rsid w:val="00F94577"/>
    <w:rsid w:val="00F94CB4"/>
    <w:rsid w:val="00F969E0"/>
    <w:rsid w:val="00FA1F89"/>
    <w:rsid w:val="00FA5FFB"/>
    <w:rsid w:val="00FA6746"/>
    <w:rsid w:val="00FB03D4"/>
    <w:rsid w:val="00FB1C79"/>
    <w:rsid w:val="00FB26BF"/>
    <w:rsid w:val="00FB48D7"/>
    <w:rsid w:val="00FB5007"/>
    <w:rsid w:val="00FC039A"/>
    <w:rsid w:val="00FC2E5B"/>
    <w:rsid w:val="00FC3B6A"/>
    <w:rsid w:val="00FD6358"/>
    <w:rsid w:val="00FE0444"/>
    <w:rsid w:val="00FE25AE"/>
    <w:rsid w:val="00FE4332"/>
    <w:rsid w:val="00FE6C6F"/>
    <w:rsid w:val="00FF1A3B"/>
    <w:rsid w:val="00FF372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7322AC"/>
  <w15:docId w15:val="{053CB5FB-8805-4C03-82BC-1308EDA5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D30"/>
    <w:pPr>
      <w:tabs>
        <w:tab w:val="left" w:pos="454"/>
        <w:tab w:val="left" w:pos="907"/>
        <w:tab w:val="left" w:pos="1361"/>
        <w:tab w:val="left" w:pos="1814"/>
        <w:tab w:val="left" w:pos="2268"/>
      </w:tabs>
      <w:spacing w:after="270" w:line="270" w:lineRule="exact"/>
    </w:pPr>
    <w:rPr>
      <w:rFonts w:ascii="Arial" w:hAnsi="Arial"/>
      <w:color w:val="000000" w:themeColor="text1"/>
      <w:sz w:val="21"/>
      <w:lang w:val="en-IE"/>
    </w:rPr>
  </w:style>
  <w:style w:type="paragraph" w:styleId="Heading1">
    <w:name w:val="heading 1"/>
    <w:basedOn w:val="Normal"/>
    <w:next w:val="Normal"/>
    <w:link w:val="Heading1Char"/>
    <w:uiPriority w:val="9"/>
    <w:qFormat/>
    <w:rsid w:val="006350F8"/>
    <w:pPr>
      <w:pageBreakBefore/>
      <w:pBdr>
        <w:top w:val="single" w:sz="4" w:space="4" w:color="auto"/>
      </w:pBdr>
      <w:spacing w:before="240" w:after="240" w:line="460" w:lineRule="exact"/>
      <w:contextualSpacing/>
      <w:outlineLvl w:val="0"/>
    </w:pPr>
    <w:rPr>
      <w:rFonts w:eastAsiaTheme="majorEastAsia" w:cstheme="majorBidi"/>
      <w:b/>
      <w:bCs/>
      <w:color w:val="004E46"/>
      <w:sz w:val="40"/>
      <w:szCs w:val="32"/>
    </w:rPr>
  </w:style>
  <w:style w:type="paragraph" w:styleId="Heading2">
    <w:name w:val="heading 2"/>
    <w:basedOn w:val="Normal"/>
    <w:next w:val="Normal"/>
    <w:link w:val="Heading2Char"/>
    <w:uiPriority w:val="9"/>
    <w:unhideWhenUsed/>
    <w:qFormat/>
    <w:rsid w:val="000A7C49"/>
    <w:pPr>
      <w:keepNext/>
      <w:keepLines/>
      <w:spacing w:before="320" w:after="160" w:line="400" w:lineRule="exact"/>
      <w:contextualSpacing/>
      <w:outlineLvl w:val="1"/>
    </w:pPr>
    <w:rPr>
      <w:rFonts w:eastAsiaTheme="majorEastAsia" w:cstheme="majorBidi"/>
      <w:b/>
      <w:bCs/>
      <w:color w:val="004E46"/>
      <w:sz w:val="32"/>
      <w:szCs w:val="26"/>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val="en-GB"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val="en-GB"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val="en-GB"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6350F8"/>
    <w:rPr>
      <w:rFonts w:ascii="Lato" w:eastAsiaTheme="majorEastAsia" w:hAnsi="Lato" w:cstheme="majorBidi"/>
      <w:b/>
      <w:bCs/>
      <w:color w:val="004E46"/>
      <w:sz w:val="40"/>
      <w:szCs w:val="32"/>
    </w:rPr>
  </w:style>
  <w:style w:type="character" w:customStyle="1" w:styleId="Heading2Char">
    <w:name w:val="Heading 2 Char"/>
    <w:basedOn w:val="DefaultParagraphFont"/>
    <w:link w:val="Heading2"/>
    <w:uiPriority w:val="9"/>
    <w:rsid w:val="000A7C49"/>
    <w:rPr>
      <w:rFonts w:ascii="Lato" w:eastAsiaTheme="majorEastAsia" w:hAnsi="Lato" w:cstheme="majorBidi"/>
      <w:b/>
      <w:bCs/>
      <w:color w:val="004E46"/>
      <w:sz w:val="32"/>
      <w:szCs w:val="26"/>
    </w:rPr>
  </w:style>
  <w:style w:type="paragraph" w:styleId="ListBullet">
    <w:name w:val="List Bullet"/>
    <w:basedOn w:val="Normal"/>
    <w:uiPriority w:val="10"/>
    <w:qFormat/>
    <w:rsid w:val="00A02EE0"/>
    <w:pPr>
      <w:numPr>
        <w:numId w:val="2"/>
      </w:numPr>
      <w:spacing w:before="80" w:after="8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val="en-GB"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rsid w:val="00EA5AE3"/>
    <w:pPr>
      <w:keepNext/>
      <w:keepLines/>
      <w:pageBreakBefore w:val="0"/>
      <w:pBdr>
        <w:top w:val="none" w:sz="0" w:space="0" w:color="auto"/>
      </w:pBdr>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val="en-GB"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1"/>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val="en-GB" w:eastAsia="en-GB"/>
    </w:rPr>
  </w:style>
  <w:style w:type="paragraph" w:styleId="NormalWeb">
    <w:name w:val="Normal (Web)"/>
    <w:basedOn w:val="Normal"/>
    <w:uiPriority w:val="99"/>
    <w:semiHidden/>
    <w:unhideWhenUsed/>
    <w:rsid w:val="000A7C49"/>
    <w:pPr>
      <w:spacing w:before="100" w:beforeAutospacing="1" w:after="100" w:afterAutospacing="1" w:line="240" w:lineRule="auto"/>
    </w:pPr>
    <w:rPr>
      <w:rFonts w:ascii="Times New Roman" w:hAnsi="Times New Roman" w:cs="Times New Roman"/>
      <w:color w:val="auto"/>
      <w:sz w:val="24"/>
      <w:szCs w:val="24"/>
      <w:lang w:val="en-GB"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3"/>
      </w:numPr>
      <w:spacing w:after="0"/>
      <w:contextualSpacing/>
      <w:outlineLvl w:val="0"/>
    </w:pPr>
  </w:style>
  <w:style w:type="paragraph" w:customStyle="1" w:styleId="NoteLevel2">
    <w:name w:val="Note Level 2"/>
    <w:basedOn w:val="Normal"/>
    <w:uiPriority w:val="99"/>
    <w:rsid w:val="00A35E5C"/>
    <w:pPr>
      <w:keepNext/>
      <w:numPr>
        <w:ilvl w:val="1"/>
        <w:numId w:val="3"/>
      </w:numPr>
      <w:spacing w:after="0"/>
      <w:contextualSpacing/>
      <w:outlineLvl w:val="1"/>
    </w:pPr>
  </w:style>
  <w:style w:type="paragraph" w:customStyle="1" w:styleId="NoteLevel3">
    <w:name w:val="Note Level 3"/>
    <w:basedOn w:val="Normal"/>
    <w:uiPriority w:val="99"/>
    <w:rsid w:val="00A35E5C"/>
    <w:pPr>
      <w:keepNext/>
      <w:numPr>
        <w:ilvl w:val="2"/>
        <w:numId w:val="3"/>
      </w:numPr>
      <w:spacing w:after="0"/>
      <w:contextualSpacing/>
      <w:outlineLvl w:val="2"/>
    </w:pPr>
  </w:style>
  <w:style w:type="paragraph" w:customStyle="1" w:styleId="NoteLevel4">
    <w:name w:val="Note Level 4"/>
    <w:basedOn w:val="Normal"/>
    <w:uiPriority w:val="99"/>
    <w:rsid w:val="00A35E5C"/>
    <w:pPr>
      <w:keepNext/>
      <w:numPr>
        <w:ilvl w:val="3"/>
        <w:numId w:val="3"/>
      </w:numPr>
      <w:spacing w:after="0"/>
      <w:contextualSpacing/>
      <w:outlineLvl w:val="3"/>
    </w:pPr>
  </w:style>
  <w:style w:type="paragraph" w:customStyle="1" w:styleId="NoteLevel5">
    <w:name w:val="Note Level 5"/>
    <w:basedOn w:val="Normal"/>
    <w:uiPriority w:val="99"/>
    <w:rsid w:val="00A35E5C"/>
    <w:pPr>
      <w:keepNext/>
      <w:numPr>
        <w:ilvl w:val="4"/>
        <w:numId w:val="3"/>
      </w:numPr>
      <w:spacing w:after="0"/>
      <w:contextualSpacing/>
      <w:outlineLvl w:val="4"/>
    </w:pPr>
  </w:style>
  <w:style w:type="paragraph" w:customStyle="1" w:styleId="NoteLevel6">
    <w:name w:val="Note Level 6"/>
    <w:basedOn w:val="Normal"/>
    <w:uiPriority w:val="99"/>
    <w:rsid w:val="00A35E5C"/>
    <w:pPr>
      <w:keepNext/>
      <w:numPr>
        <w:ilvl w:val="5"/>
        <w:numId w:val="3"/>
      </w:numPr>
      <w:spacing w:after="0"/>
      <w:contextualSpacing/>
      <w:outlineLvl w:val="5"/>
    </w:pPr>
  </w:style>
  <w:style w:type="paragraph" w:customStyle="1" w:styleId="NoteLevel7">
    <w:name w:val="Note Level 7"/>
    <w:basedOn w:val="Normal"/>
    <w:uiPriority w:val="99"/>
    <w:rsid w:val="00A35E5C"/>
    <w:pPr>
      <w:keepNext/>
      <w:numPr>
        <w:ilvl w:val="6"/>
        <w:numId w:val="3"/>
      </w:numPr>
      <w:spacing w:after="0"/>
      <w:contextualSpacing/>
      <w:outlineLvl w:val="6"/>
    </w:pPr>
  </w:style>
  <w:style w:type="paragraph" w:customStyle="1" w:styleId="NoteLevel8">
    <w:name w:val="Note Level 8"/>
    <w:basedOn w:val="Normal"/>
    <w:uiPriority w:val="99"/>
    <w:rsid w:val="00A35E5C"/>
    <w:pPr>
      <w:keepNext/>
      <w:numPr>
        <w:ilvl w:val="7"/>
        <w:numId w:val="3"/>
      </w:numPr>
      <w:spacing w:after="0"/>
      <w:contextualSpacing/>
      <w:outlineLvl w:val="7"/>
    </w:pPr>
  </w:style>
  <w:style w:type="paragraph" w:customStyle="1" w:styleId="NoteLevel9">
    <w:name w:val="Note Level 9"/>
    <w:basedOn w:val="Normal"/>
    <w:uiPriority w:val="99"/>
    <w:rsid w:val="00A35E5C"/>
    <w:pPr>
      <w:keepNext/>
      <w:numPr>
        <w:ilvl w:val="8"/>
        <w:numId w:val="3"/>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BalloonText">
    <w:name w:val="Balloon Text"/>
    <w:basedOn w:val="Normal"/>
    <w:link w:val="BalloonTextChar"/>
    <w:uiPriority w:val="99"/>
    <w:semiHidden/>
    <w:unhideWhenUsed/>
    <w:rsid w:val="0008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BFF"/>
    <w:rPr>
      <w:rFonts w:ascii="Segoe UI" w:hAnsi="Segoe UI" w:cs="Segoe UI"/>
      <w:color w:val="000000" w:themeColor="text1"/>
      <w:sz w:val="18"/>
      <w:szCs w:val="18"/>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1"/>
    <w:basedOn w:val="Normal"/>
    <w:link w:val="ListParagraphChar"/>
    <w:uiPriority w:val="34"/>
    <w:unhideWhenUsed/>
    <w:qFormat/>
    <w:rsid w:val="00CA4D3D"/>
    <w:pPr>
      <w:ind w:left="720"/>
      <w:contextualSpacing/>
    </w:pPr>
  </w:style>
  <w:style w:type="character" w:styleId="CommentReference">
    <w:name w:val="annotation reference"/>
    <w:basedOn w:val="DefaultParagraphFont"/>
    <w:uiPriority w:val="99"/>
    <w:semiHidden/>
    <w:unhideWhenUsed/>
    <w:rsid w:val="00CA4D3D"/>
    <w:rPr>
      <w:sz w:val="16"/>
      <w:szCs w:val="16"/>
    </w:rPr>
  </w:style>
  <w:style w:type="paragraph" w:styleId="CommentText">
    <w:name w:val="annotation text"/>
    <w:basedOn w:val="Normal"/>
    <w:link w:val="CommentTextChar"/>
    <w:uiPriority w:val="99"/>
    <w:unhideWhenUsed/>
    <w:rsid w:val="00CA4D3D"/>
    <w:pPr>
      <w:spacing w:line="240" w:lineRule="auto"/>
    </w:pPr>
    <w:rPr>
      <w:sz w:val="20"/>
      <w:szCs w:val="20"/>
    </w:rPr>
  </w:style>
  <w:style w:type="character" w:customStyle="1" w:styleId="CommentTextChar">
    <w:name w:val="Comment Text Char"/>
    <w:basedOn w:val="DefaultParagraphFont"/>
    <w:link w:val="CommentText"/>
    <w:uiPriority w:val="99"/>
    <w:rsid w:val="00CA4D3D"/>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A4D3D"/>
    <w:rPr>
      <w:b/>
      <w:bCs/>
    </w:rPr>
  </w:style>
  <w:style w:type="character" w:customStyle="1" w:styleId="CommentSubjectChar">
    <w:name w:val="Comment Subject Char"/>
    <w:basedOn w:val="CommentTextChar"/>
    <w:link w:val="CommentSubject"/>
    <w:uiPriority w:val="99"/>
    <w:semiHidden/>
    <w:rsid w:val="00CA4D3D"/>
    <w:rPr>
      <w:rFonts w:ascii="Arial" w:hAnsi="Arial"/>
      <w:b/>
      <w:bCs/>
      <w:color w:val="000000" w:themeColor="text1"/>
      <w:sz w:val="20"/>
      <w:szCs w:val="20"/>
    </w:rPr>
  </w:style>
  <w:style w:type="character" w:customStyle="1" w:styleId="UnresolvedMention1">
    <w:name w:val="Unresolved Mention1"/>
    <w:basedOn w:val="DefaultParagraphFont"/>
    <w:uiPriority w:val="99"/>
    <w:semiHidden/>
    <w:unhideWhenUsed/>
    <w:rsid w:val="000721DD"/>
    <w:rPr>
      <w:color w:val="605E5C"/>
      <w:shd w:val="clear" w:color="auto" w:fill="E1DFDD"/>
    </w:rPr>
  </w:style>
  <w:style w:type="paragraph" w:styleId="NoSpacing">
    <w:name w:val="No Spacing"/>
    <w:uiPriority w:val="1"/>
    <w:qFormat/>
    <w:rsid w:val="007B46F6"/>
    <w:pPr>
      <w:spacing w:after="160" w:line="276" w:lineRule="auto"/>
    </w:pPr>
    <w:rPr>
      <w:color w:val="auto"/>
      <w:lang w:val="en-IE" w:eastAsia="en-IE"/>
    </w:rPr>
  </w:style>
  <w:style w:type="character" w:customStyle="1" w:styleId="BulletsChar">
    <w:name w:val="Bullets Char"/>
    <w:basedOn w:val="DefaultParagraphFont"/>
    <w:link w:val="Bullets"/>
    <w:locked/>
    <w:rsid w:val="007B46F6"/>
  </w:style>
  <w:style w:type="paragraph" w:customStyle="1" w:styleId="Bullets">
    <w:name w:val="Bullets"/>
    <w:basedOn w:val="ListParagraph"/>
    <w:link w:val="BulletsChar"/>
    <w:qFormat/>
    <w:rsid w:val="007B46F6"/>
    <w:pPr>
      <w:tabs>
        <w:tab w:val="clear" w:pos="454"/>
        <w:tab w:val="clear" w:pos="907"/>
        <w:tab w:val="clear" w:pos="1361"/>
        <w:tab w:val="clear" w:pos="1814"/>
        <w:tab w:val="clear" w:pos="2268"/>
      </w:tabs>
      <w:spacing w:after="160" w:line="256" w:lineRule="auto"/>
      <w:ind w:left="0"/>
    </w:pPr>
    <w:rPr>
      <w:rFonts w:asciiTheme="minorHAnsi" w:hAnsiTheme="minorHAnsi"/>
      <w:color w:val="004D44" w:themeColor="text2"/>
      <w:sz w:val="22"/>
    </w:rPr>
  </w:style>
  <w:style w:type="paragraph" w:customStyle="1" w:styleId="Default">
    <w:name w:val="Default"/>
    <w:rsid w:val="007B46F6"/>
    <w:pPr>
      <w:autoSpaceDE w:val="0"/>
      <w:autoSpaceDN w:val="0"/>
      <w:adjustRightInd w:val="0"/>
      <w:spacing w:after="0" w:line="240" w:lineRule="auto"/>
    </w:pPr>
    <w:rPr>
      <w:rFonts w:ascii="Calibri" w:hAnsi="Calibri" w:cs="Calibri"/>
      <w:color w:val="000000"/>
      <w:sz w:val="24"/>
      <w:szCs w:val="24"/>
      <w:lang w:val="en-IE" w:eastAsia="en-US"/>
    </w:rPr>
  </w:style>
  <w:style w:type="paragraph" w:styleId="Revision">
    <w:name w:val="Revision"/>
    <w:hidden/>
    <w:uiPriority w:val="99"/>
    <w:semiHidden/>
    <w:rsid w:val="004E2AC1"/>
    <w:pPr>
      <w:spacing w:after="0" w:line="240" w:lineRule="auto"/>
    </w:pPr>
    <w:rPr>
      <w:rFonts w:ascii="Arial" w:hAnsi="Arial"/>
      <w:color w:val="000000" w:themeColor="text1"/>
      <w:sz w:val="21"/>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6B4494"/>
    <w:rPr>
      <w:rFonts w:ascii="Arial" w:hAnsi="Arial"/>
      <w:color w:val="000000" w:themeColor="text1"/>
      <w:sz w:val="21"/>
    </w:rPr>
  </w:style>
  <w:style w:type="character" w:styleId="UnresolvedMention">
    <w:name w:val="Unresolved Mention"/>
    <w:basedOn w:val="DefaultParagraphFont"/>
    <w:uiPriority w:val="99"/>
    <w:semiHidden/>
    <w:unhideWhenUsed/>
    <w:rsid w:val="00CF1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51485219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00382148">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376388837">
      <w:bodyDiv w:val="1"/>
      <w:marLeft w:val="0"/>
      <w:marRight w:val="0"/>
      <w:marTop w:val="0"/>
      <w:marBottom w:val="0"/>
      <w:divBdr>
        <w:top w:val="none" w:sz="0" w:space="0" w:color="auto"/>
        <w:left w:val="none" w:sz="0" w:space="0" w:color="auto"/>
        <w:bottom w:val="none" w:sz="0" w:space="0" w:color="auto"/>
        <w:right w:val="none" w:sz="0" w:space="0" w:color="auto"/>
      </w:divBdr>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772360916">
      <w:bodyDiv w:val="1"/>
      <w:marLeft w:val="0"/>
      <w:marRight w:val="0"/>
      <w:marTop w:val="0"/>
      <w:marBottom w:val="0"/>
      <w:divBdr>
        <w:top w:val="none" w:sz="0" w:space="0" w:color="auto"/>
        <w:left w:val="none" w:sz="0" w:space="0" w:color="auto"/>
        <w:bottom w:val="none" w:sz="0" w:space="0" w:color="auto"/>
        <w:right w:val="none" w:sz="0" w:space="0" w:color="auto"/>
      </w:divBdr>
    </w:div>
    <w:div w:id="1966613621">
      <w:bodyDiv w:val="1"/>
      <w:marLeft w:val="0"/>
      <w:marRight w:val="0"/>
      <w:marTop w:val="0"/>
      <w:marBottom w:val="0"/>
      <w:divBdr>
        <w:top w:val="none" w:sz="0" w:space="0" w:color="auto"/>
        <w:left w:val="none" w:sz="0" w:space="0" w:color="auto"/>
        <w:bottom w:val="none" w:sz="0" w:space="0" w:color="auto"/>
        <w:right w:val="none" w:sz="0" w:space="0" w:color="auto"/>
      </w:divBdr>
    </w:div>
    <w:div w:id="213918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ABreform@enterprise.gov.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ABreform@enterprise.gov.i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D9565F-6F1B-4047-A8F9-5313828F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Keane</dc:creator>
  <cp:lastModifiedBy>Barry Cullen</cp:lastModifiedBy>
  <cp:revision>3</cp:revision>
  <cp:lastPrinted>2021-03-18T15:35:00Z</cp:lastPrinted>
  <dcterms:created xsi:type="dcterms:W3CDTF">2021-03-21T12:45:00Z</dcterms:created>
  <dcterms:modified xsi:type="dcterms:W3CDTF">2021-03-22T09:25:00Z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ies>
</file>